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7D749" w14:textId="04EDAF8F" w:rsidR="00281956" w:rsidRPr="006D409C" w:rsidRDefault="00281956" w:rsidP="00281956">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1A09D1" w:rsidRPr="001A09D1">
        <w:rPr>
          <w:rFonts w:cs="Arial"/>
          <w:sz w:val="24"/>
          <w:szCs w:val="24"/>
        </w:rPr>
        <w:t>R4-2404360</w:t>
      </w:r>
    </w:p>
    <w:p w14:paraId="5E7AE12A" w14:textId="77777777" w:rsidR="00281956" w:rsidRDefault="00281956" w:rsidP="00281956">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4B07A9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281956">
        <w:rPr>
          <w:rFonts w:ascii="Arial" w:hAnsi="Arial" w:cs="Arial"/>
          <w:b/>
          <w:sz w:val="22"/>
          <w:szCs w:val="22"/>
        </w:rPr>
        <w:t>6.16.6.1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8F538F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03B82" w:rsidRPr="00C03B82">
        <w:rPr>
          <w:rFonts w:ascii="Arial" w:hAnsi="Arial" w:cs="Arial"/>
          <w:b/>
          <w:sz w:val="22"/>
          <w:szCs w:val="22"/>
        </w:rPr>
        <w:t>On NR-NTN RRM requirements in above 10 GHz bands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1E6146E8" w:rsidR="00A74337" w:rsidRDefault="001F65D9" w:rsidP="00B324AA">
      <w:pPr>
        <w:spacing w:after="120"/>
        <w:jc w:val="both"/>
      </w:pPr>
      <w:r>
        <w:rPr>
          <w:rFonts w:hint="eastAsia"/>
        </w:rPr>
        <w:t>In</w:t>
      </w:r>
      <w:r>
        <w:t xml:space="preserve"> RAN4#</w:t>
      </w:r>
      <w:r w:rsidR="00953972">
        <w:t>1</w:t>
      </w:r>
      <w:r w:rsidR="00281956">
        <w:t>10</w:t>
      </w:r>
      <w:r>
        <w:t xml:space="preserve"> meeting, the </w:t>
      </w:r>
      <w:r w:rsidR="002D6DED" w:rsidRPr="002D6DED">
        <w:t>NR-NTN RRM requirements in above 10 GHz bands</w:t>
      </w:r>
      <w:r>
        <w:t xml:space="preserve"> have been discussed and WF was agreed in [1].</w:t>
      </w:r>
      <w:r w:rsidR="00B324AA">
        <w:t xml:space="preserve"> </w:t>
      </w:r>
      <w:r w:rsidR="007428D7">
        <w:t xml:space="preserve">However, there are still </w:t>
      </w:r>
      <w:r w:rsidR="00281956">
        <w:t>some</w:t>
      </w:r>
      <w:r w:rsidR="007428D7">
        <w:t xml:space="preserve"> open issues to address for RRM requirement design. </w:t>
      </w:r>
      <w:r w:rsidR="0012561B">
        <w:t xml:space="preserve">In this </w:t>
      </w:r>
      <w:r w:rsidR="00E106A8">
        <w:t>contribution,</w:t>
      </w:r>
      <w:r w:rsidR="0012561B">
        <w:t xml:space="preserve"> we </w:t>
      </w:r>
      <w:r w:rsidR="00E106A8">
        <w:t>further</w:t>
      </w:r>
      <w:r w:rsidR="001C6634">
        <w:t xml:space="preserve"> </w:t>
      </w:r>
      <w:r w:rsidR="00E106A8">
        <w:t>discuss</w:t>
      </w:r>
      <w:r w:rsidR="001C6634">
        <w:t xml:space="preserve"> </w:t>
      </w:r>
      <w:r w:rsidR="00E106A8">
        <w:t xml:space="preserve">the </w:t>
      </w:r>
      <w:r w:rsidR="002D6DED" w:rsidRPr="002D6DED">
        <w:t>NR-NTN RRM requirements in above 10 GHz bands</w:t>
      </w:r>
      <w:r w:rsidR="0012561B">
        <w:t>.</w:t>
      </w:r>
    </w:p>
    <w:p w14:paraId="07EC5BC3" w14:textId="606DC17E" w:rsidR="0087692F" w:rsidRPr="0087692F" w:rsidRDefault="00B324AA" w:rsidP="0087692F">
      <w:pPr>
        <w:pStyle w:val="Heading1"/>
        <w:numPr>
          <w:ilvl w:val="0"/>
          <w:numId w:val="10"/>
        </w:numPr>
        <w:pBdr>
          <w:top w:val="single" w:sz="12" w:space="2" w:color="auto"/>
        </w:pBdr>
        <w:jc w:val="both"/>
        <w:rPr>
          <w:sz w:val="32"/>
          <w:lang w:val="en-US"/>
        </w:rPr>
      </w:pPr>
      <w:r>
        <w:rPr>
          <w:sz w:val="32"/>
          <w:lang w:val="en-US"/>
        </w:rPr>
        <w:t>UE UL timing requirement</w:t>
      </w:r>
    </w:p>
    <w:p w14:paraId="0505B872" w14:textId="490D82D9" w:rsidR="00AC00CE" w:rsidRDefault="00AC00CE" w:rsidP="00AC00CE">
      <w:pPr>
        <w:rPr>
          <w:bCs/>
          <w:color w:val="000000" w:themeColor="text1"/>
          <w:lang w:eastAsia="ko-KR"/>
        </w:rPr>
      </w:pPr>
      <w:r w:rsidRPr="00FC6897">
        <w:rPr>
          <w:bCs/>
          <w:color w:val="000000" w:themeColor="text1"/>
          <w:lang w:eastAsia="ko-KR"/>
        </w:rPr>
        <w:t xml:space="preserve">The </w:t>
      </w:r>
      <w:r w:rsidR="004A4A05">
        <w:rPr>
          <w:bCs/>
          <w:color w:val="000000" w:themeColor="text1"/>
          <w:lang w:eastAsia="ko-KR"/>
        </w:rPr>
        <w:t xml:space="preserve">previous </w:t>
      </w:r>
      <w:r w:rsidRPr="00FC6897">
        <w:rPr>
          <w:bCs/>
          <w:color w:val="000000" w:themeColor="text1"/>
          <w:lang w:eastAsia="ko-KR"/>
        </w:rPr>
        <w:t xml:space="preserve">agreement and </w:t>
      </w:r>
      <w:r>
        <w:rPr>
          <w:bCs/>
          <w:color w:val="000000" w:themeColor="text1"/>
          <w:lang w:eastAsia="ko-KR"/>
        </w:rPr>
        <w:t xml:space="preserve">open issue for </w:t>
      </w:r>
      <w:r w:rsidR="00B324AA">
        <w:rPr>
          <w:bCs/>
          <w:color w:val="000000" w:themeColor="text1"/>
          <w:lang w:eastAsia="ko-KR"/>
        </w:rPr>
        <w:t>UE UL</w:t>
      </w:r>
      <w:r>
        <w:rPr>
          <w:bCs/>
          <w:color w:val="000000" w:themeColor="text1"/>
          <w:lang w:eastAsia="ko-KR"/>
        </w:rPr>
        <w:t xml:space="preserve"> </w:t>
      </w:r>
      <w:r w:rsidR="00B324AA">
        <w:rPr>
          <w:bCs/>
          <w:color w:val="000000" w:themeColor="text1"/>
          <w:lang w:eastAsia="ko-KR"/>
        </w:rPr>
        <w:t xml:space="preserve">timing requirement </w:t>
      </w:r>
      <w:r>
        <w:rPr>
          <w:bCs/>
          <w:color w:val="000000" w:themeColor="text1"/>
          <w:lang w:eastAsia="ko-KR"/>
        </w:rPr>
        <w:t xml:space="preserve">over 10GHz </w:t>
      </w:r>
      <w:r w:rsidR="00B324AA">
        <w:rPr>
          <w:bCs/>
          <w:color w:val="000000" w:themeColor="text1"/>
          <w:lang w:eastAsia="ko-KR"/>
        </w:rPr>
        <w:t>is</w:t>
      </w:r>
      <w:r>
        <w:rPr>
          <w:bCs/>
          <w:color w:val="000000" w:themeColor="text1"/>
          <w:lang w:eastAsia="ko-KR"/>
        </w:rPr>
        <w:t>:</w:t>
      </w:r>
    </w:p>
    <w:p w14:paraId="24A6E217" w14:textId="77777777" w:rsidR="00134D3E" w:rsidRDefault="00134D3E" w:rsidP="00134D3E">
      <w:pPr>
        <w:outlineLvl w:val="2"/>
        <w:rPr>
          <w:b/>
          <w:sz w:val="20"/>
          <w:szCs w:val="20"/>
          <w:u w:val="single"/>
          <w:lang w:eastAsia="ko-KR"/>
        </w:rPr>
      </w:pPr>
    </w:p>
    <w:p w14:paraId="3264AA91" w14:textId="313C60A7" w:rsidR="00134D3E" w:rsidRDefault="00134D3E" w:rsidP="00134D3E">
      <w:pPr>
        <w:outlineLvl w:val="2"/>
        <w:rPr>
          <w:b/>
          <w:sz w:val="20"/>
          <w:szCs w:val="20"/>
          <w:u w:val="single"/>
          <w:lang w:eastAsia="ko-KR"/>
        </w:rPr>
      </w:pPr>
      <w:r w:rsidRPr="00134D3E">
        <w:rPr>
          <w:b/>
          <w:sz w:val="20"/>
          <w:szCs w:val="20"/>
          <w:u w:val="single"/>
          <w:lang w:eastAsia="ko-KR"/>
        </w:rPr>
        <w:t xml:space="preserve">Issue 1-6B: </w:t>
      </w:r>
      <w:proofErr w:type="spellStart"/>
      <w:r w:rsidRPr="00134D3E">
        <w:rPr>
          <w:b/>
          <w:sz w:val="20"/>
          <w:szCs w:val="20"/>
          <w:u w:val="single"/>
          <w:lang w:eastAsia="ko-KR"/>
        </w:rPr>
        <w:t>Te_NTN</w:t>
      </w:r>
      <w:proofErr w:type="spellEnd"/>
      <w:r w:rsidRPr="00134D3E">
        <w:rPr>
          <w:b/>
          <w:sz w:val="20"/>
          <w:szCs w:val="20"/>
          <w:u w:val="single"/>
          <w:lang w:eastAsia="ko-KR"/>
        </w:rPr>
        <w:t xml:space="preserve"> for 60kHz and 120kHz in Case3</w:t>
      </w:r>
    </w:p>
    <w:p w14:paraId="6EA71838" w14:textId="77777777" w:rsidR="00134D3E" w:rsidRPr="00134D3E" w:rsidRDefault="00134D3E" w:rsidP="00134D3E">
      <w:pPr>
        <w:outlineLvl w:val="2"/>
        <w:rPr>
          <w:b/>
          <w:sz w:val="20"/>
          <w:szCs w:val="20"/>
          <w:u w:val="single"/>
          <w:lang w:eastAsia="ko-KR"/>
        </w:rPr>
      </w:pPr>
    </w:p>
    <w:tbl>
      <w:tblPr>
        <w:tblStyle w:val="TableGrid"/>
        <w:tblW w:w="0" w:type="auto"/>
        <w:tblLook w:val="04A0" w:firstRow="1" w:lastRow="0" w:firstColumn="1" w:lastColumn="0" w:noHBand="0" w:noVBand="1"/>
      </w:tblPr>
      <w:tblGrid>
        <w:gridCol w:w="9629"/>
      </w:tblGrid>
      <w:tr w:rsidR="00AC00CE" w14:paraId="2A79698A" w14:textId="77777777" w:rsidTr="00AC00CE">
        <w:tc>
          <w:tcPr>
            <w:tcW w:w="9629" w:type="dxa"/>
          </w:tcPr>
          <w:p w14:paraId="75D75194" w14:textId="77777777" w:rsidR="00134D3E" w:rsidRPr="00134D3E" w:rsidRDefault="00134D3E" w:rsidP="00134D3E">
            <w:pPr>
              <w:spacing w:after="0"/>
              <w:rPr>
                <w:b/>
                <w:sz w:val="20"/>
                <w:szCs w:val="20"/>
                <w:highlight w:val="green"/>
                <w:u w:val="single"/>
              </w:rPr>
            </w:pPr>
            <w:r w:rsidRPr="00134D3E">
              <w:rPr>
                <w:rFonts w:hint="eastAsia"/>
                <w:b/>
                <w:sz w:val="20"/>
                <w:szCs w:val="20"/>
                <w:highlight w:val="green"/>
                <w:u w:val="single"/>
              </w:rPr>
              <w:t>A</w:t>
            </w:r>
            <w:r w:rsidRPr="00134D3E">
              <w:rPr>
                <w:b/>
                <w:sz w:val="20"/>
                <w:szCs w:val="20"/>
                <w:highlight w:val="green"/>
                <w:u w:val="single"/>
              </w:rPr>
              <w:t>greement:</w:t>
            </w:r>
          </w:p>
          <w:p w14:paraId="60618E74" w14:textId="77777777" w:rsidR="00134D3E" w:rsidRPr="00134D3E" w:rsidRDefault="00134D3E" w:rsidP="00134D3E">
            <w:pPr>
              <w:pStyle w:val="ListParagraph"/>
              <w:widowControl/>
              <w:numPr>
                <w:ilvl w:val="0"/>
                <w:numId w:val="45"/>
              </w:numPr>
              <w:spacing w:before="0" w:beforeAutospacing="0" w:after="0" w:line="276" w:lineRule="auto"/>
              <w:ind w:left="644" w:firstLineChars="0"/>
              <w:rPr>
                <w:sz w:val="20"/>
                <w:szCs w:val="20"/>
                <w:lang w:eastAsia="ja-JP"/>
              </w:rPr>
            </w:pPr>
            <w:r w:rsidRPr="00134D3E">
              <w:rPr>
                <w:sz w:val="20"/>
                <w:szCs w:val="20"/>
                <w:lang w:eastAsia="ja-JP"/>
              </w:rPr>
              <w:t xml:space="preserve">For 120kHz of UL SCS in case3, </w:t>
            </w:r>
            <w:proofErr w:type="spellStart"/>
            <w:r w:rsidRPr="00134D3E">
              <w:rPr>
                <w:sz w:val="20"/>
                <w:szCs w:val="20"/>
                <w:lang w:eastAsia="zh-CN"/>
              </w:rPr>
              <w:t>Te_NTN</w:t>
            </w:r>
            <w:proofErr w:type="spellEnd"/>
            <w:r w:rsidRPr="00134D3E">
              <w:rPr>
                <w:sz w:val="20"/>
                <w:szCs w:val="20"/>
                <w:lang w:eastAsia="zh-CN"/>
              </w:rPr>
              <w:t xml:space="preserve"> [Ts] is X.</w:t>
            </w:r>
          </w:p>
          <w:p w14:paraId="19A2E35E" w14:textId="77777777" w:rsidR="00134D3E" w:rsidRPr="00134D3E" w:rsidRDefault="00134D3E" w:rsidP="00134D3E">
            <w:pPr>
              <w:pStyle w:val="ListParagraph"/>
              <w:widowControl/>
              <w:numPr>
                <w:ilvl w:val="2"/>
                <w:numId w:val="45"/>
              </w:numPr>
              <w:spacing w:before="0" w:beforeAutospacing="0" w:after="0" w:line="276" w:lineRule="auto"/>
              <w:ind w:left="1620" w:firstLineChars="0"/>
              <w:rPr>
                <w:sz w:val="20"/>
                <w:szCs w:val="20"/>
              </w:rPr>
            </w:pPr>
            <w:r w:rsidRPr="00134D3E">
              <w:rPr>
                <w:sz w:val="20"/>
                <w:szCs w:val="20"/>
                <w:lang w:eastAsia="zh-CN"/>
              </w:rPr>
              <w:t>[10] Ts</w:t>
            </w:r>
          </w:p>
          <w:p w14:paraId="6880A651" w14:textId="047BE491" w:rsidR="00AC00CE" w:rsidRPr="00134D3E" w:rsidRDefault="00134D3E" w:rsidP="00134D3E">
            <w:pPr>
              <w:pStyle w:val="ListParagraph"/>
              <w:widowControl/>
              <w:numPr>
                <w:ilvl w:val="2"/>
                <w:numId w:val="45"/>
              </w:numPr>
              <w:spacing w:before="0" w:beforeAutospacing="0" w:after="0" w:line="276" w:lineRule="auto"/>
              <w:ind w:left="1620" w:firstLineChars="0"/>
              <w:rPr>
                <w:lang w:eastAsia="zh-CN"/>
              </w:rPr>
            </w:pPr>
            <w:r w:rsidRPr="00134D3E">
              <w:rPr>
                <w:sz w:val="20"/>
                <w:szCs w:val="20"/>
              </w:rPr>
              <w:t>Further discussion on the side condition is not precluded in maintenance part based on contribution driven.</w:t>
            </w:r>
          </w:p>
        </w:tc>
      </w:tr>
    </w:tbl>
    <w:p w14:paraId="6D4367EE" w14:textId="68EDBC64" w:rsidR="004A4A05" w:rsidRDefault="004A4A05" w:rsidP="004A4A05">
      <w:pPr>
        <w:rPr>
          <w:bCs/>
          <w:color w:val="000000" w:themeColor="text1"/>
          <w:lang w:eastAsia="ko-KR"/>
        </w:rPr>
      </w:pPr>
      <w:r w:rsidRPr="00FC6897">
        <w:rPr>
          <w:bCs/>
          <w:color w:val="000000" w:themeColor="text1"/>
          <w:lang w:eastAsia="ko-KR"/>
        </w:rPr>
        <w:t>The</w:t>
      </w:r>
      <w:r>
        <w:rPr>
          <w:bCs/>
          <w:color w:val="000000" w:themeColor="text1"/>
          <w:lang w:eastAsia="ko-KR"/>
        </w:rPr>
        <w:t>re are three cases to be considered in RRM requirement design:</w:t>
      </w:r>
    </w:p>
    <w:p w14:paraId="4DF7051B" w14:textId="77777777" w:rsidR="004A4A05" w:rsidRPr="004A4A05" w:rsidRDefault="004A4A05" w:rsidP="004A4A05">
      <w:pPr>
        <w:pStyle w:val="ListParagraph"/>
        <w:widowControl/>
        <w:numPr>
          <w:ilvl w:val="1"/>
          <w:numId w:val="45"/>
        </w:numPr>
        <w:spacing w:before="0" w:beforeAutospacing="0" w:after="0" w:line="240" w:lineRule="auto"/>
        <w:ind w:left="1080" w:firstLineChars="0"/>
        <w:rPr>
          <w:sz w:val="24"/>
          <w:szCs w:val="24"/>
          <w:lang w:eastAsia="ja-JP"/>
        </w:rPr>
      </w:pPr>
      <w:r w:rsidRPr="004A4A05">
        <w:rPr>
          <w:sz w:val="24"/>
          <w:szCs w:val="24"/>
          <w:lang w:eastAsia="ja-JP"/>
        </w:rPr>
        <w:t>RRM requirements shall cover at least the following scenarios</w:t>
      </w:r>
    </w:p>
    <w:p w14:paraId="188BA903" w14:textId="77777777"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Case-1: Stationary UE for GSO</w:t>
      </w:r>
    </w:p>
    <w:p w14:paraId="40DFA784" w14:textId="77777777"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Case-2: Stationary UE for LEO</w:t>
      </w:r>
    </w:p>
    <w:p w14:paraId="0F9F4C6B" w14:textId="64718F68"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Case-3: Mobile UE for GSO</w:t>
      </w:r>
    </w:p>
    <w:p w14:paraId="624C9C75" w14:textId="77777777" w:rsidR="009D732B" w:rsidRDefault="009D732B" w:rsidP="00226190">
      <w:pPr>
        <w:jc w:val="both"/>
        <w:rPr>
          <w:lang w:val="en-GB" w:eastAsia="x-none"/>
        </w:rPr>
      </w:pPr>
    </w:p>
    <w:p w14:paraId="418C235D" w14:textId="6B060DCF" w:rsidR="00AC00CE" w:rsidRDefault="00226190" w:rsidP="00226190">
      <w:pPr>
        <w:jc w:val="both"/>
        <w:rPr>
          <w:lang w:val="en-GB" w:eastAsia="x-none"/>
        </w:rPr>
      </w:pPr>
      <w:r>
        <w:rPr>
          <w:lang w:val="en-GB" w:eastAsia="x-none"/>
        </w:rPr>
        <w:t>During the previous discussion in R17, we assume b</w:t>
      </w:r>
      <w:r w:rsidRPr="00226190">
        <w:rPr>
          <w:lang w:val="en-GB" w:eastAsia="x-none"/>
        </w:rPr>
        <w:t>asic GNSS accuracy: 50m (not an agreement just assumption during the discussion)</w:t>
      </w:r>
      <w:r>
        <w:rPr>
          <w:lang w:val="en-GB" w:eastAsia="x-none"/>
        </w:rPr>
        <w:t xml:space="preserve"> and s</w:t>
      </w:r>
      <w:r w:rsidRPr="00226190">
        <w:rPr>
          <w:lang w:val="en-GB" w:eastAsia="x-none"/>
        </w:rPr>
        <w:t>erving-satellite positioning accuracy: 30m (not an agreement just assumption during the discussion)</w:t>
      </w:r>
      <w:r>
        <w:rPr>
          <w:lang w:val="en-GB" w:eastAsia="x-none"/>
        </w:rPr>
        <w:t xml:space="preserve">. For R18 </w:t>
      </w:r>
      <w:proofErr w:type="spellStart"/>
      <w:r>
        <w:rPr>
          <w:lang w:val="en-GB" w:eastAsia="x-none"/>
        </w:rPr>
        <w:t>eNTN</w:t>
      </w:r>
      <w:proofErr w:type="spellEnd"/>
      <w:r>
        <w:rPr>
          <w:lang w:val="en-GB" w:eastAsia="x-none"/>
        </w:rPr>
        <w:t>, it was stated in the WID that o</w:t>
      </w:r>
      <w:r w:rsidRPr="00226190">
        <w:rPr>
          <w:lang w:val="en-GB" w:eastAsia="x-none"/>
        </w:rPr>
        <w:t>nly “VSAT” devices with directive antenna (including fixed and moving platform mounted devices) are supported in above 10 GHz bands.</w:t>
      </w:r>
      <w:r>
        <w:rPr>
          <w:lang w:val="en-GB" w:eastAsia="x-none"/>
        </w:rPr>
        <w:t xml:space="preserve"> In our view, for such VSAT UE, the UE side GNSS performance shall be better than the R17 UE. The GNSS performance requirement is </w:t>
      </w:r>
      <w:r w:rsidR="004D38D7">
        <w:rPr>
          <w:lang w:val="en-GB" w:eastAsia="x-none"/>
        </w:rPr>
        <w:t>specified</w:t>
      </w:r>
      <w:r>
        <w:rPr>
          <w:lang w:val="en-GB" w:eastAsia="x-none"/>
        </w:rPr>
        <w:t xml:space="preserve"> in TS38.171, </w:t>
      </w:r>
    </w:p>
    <w:p w14:paraId="1D8E95F4" w14:textId="4F5402C9" w:rsidR="004D38D7" w:rsidRPr="004D38D7" w:rsidRDefault="004D38D7" w:rsidP="00226190">
      <w:pPr>
        <w:jc w:val="both"/>
        <w:rPr>
          <w:lang w:val="en-GB" w:eastAsia="x-none"/>
        </w:rPr>
      </w:pPr>
      <w:r>
        <w:rPr>
          <w:lang w:val="en-GB" w:eastAsia="x-none"/>
        </w:rPr>
        <w:t xml:space="preserve">For UE </w:t>
      </w:r>
      <w:r w:rsidRPr="004D38D7">
        <w:rPr>
          <w:lang w:val="en-GB" w:eastAsia="x-none"/>
        </w:rPr>
        <w:t>that support A-GPS L1 C/A only, the nominal accuracy in ideal condition is: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D38D7" w:rsidRPr="00033949" w14:paraId="2E2DAF3F" w14:textId="77777777" w:rsidTr="00366B8B">
        <w:trPr>
          <w:cantSplit/>
          <w:tblHeader/>
          <w:jc w:val="center"/>
        </w:trPr>
        <w:tc>
          <w:tcPr>
            <w:tcW w:w="2140" w:type="dxa"/>
            <w:tcBorders>
              <w:bottom w:val="single" w:sz="4" w:space="0" w:color="auto"/>
            </w:tcBorders>
          </w:tcPr>
          <w:p w14:paraId="4AD8F5CE" w14:textId="77777777" w:rsidR="004D38D7" w:rsidRPr="00033949" w:rsidRDefault="004D38D7" w:rsidP="00366B8B">
            <w:pPr>
              <w:pStyle w:val="TAH"/>
            </w:pPr>
            <w:r w:rsidRPr="00033949">
              <w:t>Success rate</w:t>
            </w:r>
          </w:p>
        </w:tc>
        <w:tc>
          <w:tcPr>
            <w:tcW w:w="2160" w:type="dxa"/>
            <w:tcBorders>
              <w:bottom w:val="single" w:sz="4" w:space="0" w:color="auto"/>
            </w:tcBorders>
          </w:tcPr>
          <w:p w14:paraId="005AC704" w14:textId="77777777" w:rsidR="004D38D7" w:rsidRPr="00033949" w:rsidRDefault="004D38D7" w:rsidP="00366B8B">
            <w:pPr>
              <w:pStyle w:val="TAH"/>
            </w:pPr>
            <w:r w:rsidRPr="00033949">
              <w:t>2-D position error</w:t>
            </w:r>
          </w:p>
        </w:tc>
        <w:tc>
          <w:tcPr>
            <w:tcW w:w="3510" w:type="dxa"/>
            <w:tcBorders>
              <w:bottom w:val="single" w:sz="4" w:space="0" w:color="auto"/>
            </w:tcBorders>
          </w:tcPr>
          <w:p w14:paraId="35919C80" w14:textId="77777777" w:rsidR="004D38D7" w:rsidRPr="00033949" w:rsidRDefault="004D38D7" w:rsidP="00366B8B">
            <w:pPr>
              <w:pStyle w:val="TAH"/>
            </w:pPr>
            <w:r w:rsidRPr="00033949">
              <w:t>Max response time</w:t>
            </w:r>
          </w:p>
        </w:tc>
      </w:tr>
      <w:tr w:rsidR="004D38D7" w:rsidRPr="00033949" w14:paraId="4C167C90" w14:textId="77777777" w:rsidTr="00366B8B">
        <w:trPr>
          <w:cantSplit/>
          <w:jc w:val="center"/>
        </w:trPr>
        <w:tc>
          <w:tcPr>
            <w:tcW w:w="2140" w:type="dxa"/>
          </w:tcPr>
          <w:p w14:paraId="29A8D676" w14:textId="77777777" w:rsidR="004D38D7" w:rsidRPr="00033949" w:rsidRDefault="004D38D7" w:rsidP="00366B8B">
            <w:pPr>
              <w:pStyle w:val="TAC"/>
            </w:pPr>
            <w:r w:rsidRPr="00033949">
              <w:t>95 %</w:t>
            </w:r>
          </w:p>
        </w:tc>
        <w:tc>
          <w:tcPr>
            <w:tcW w:w="2160" w:type="dxa"/>
          </w:tcPr>
          <w:p w14:paraId="4D3826C9" w14:textId="77777777" w:rsidR="004D38D7" w:rsidRPr="00033949" w:rsidRDefault="004D38D7" w:rsidP="00366B8B">
            <w:pPr>
              <w:pStyle w:val="TAC"/>
            </w:pPr>
            <w:r w:rsidRPr="00033949">
              <w:t>30 m</w:t>
            </w:r>
          </w:p>
        </w:tc>
        <w:tc>
          <w:tcPr>
            <w:tcW w:w="3510" w:type="dxa"/>
          </w:tcPr>
          <w:p w14:paraId="7E34D684" w14:textId="77777777" w:rsidR="004D38D7" w:rsidRPr="00033949" w:rsidRDefault="004D38D7" w:rsidP="00366B8B">
            <w:pPr>
              <w:pStyle w:val="TAC"/>
            </w:pPr>
            <w:r w:rsidRPr="00033949">
              <w:t>20 s</w:t>
            </w:r>
          </w:p>
        </w:tc>
      </w:tr>
    </w:tbl>
    <w:p w14:paraId="0066043A" w14:textId="1D4848DC" w:rsidR="004D38D7" w:rsidRPr="004D38D7" w:rsidRDefault="004D38D7" w:rsidP="004D38D7">
      <w:pPr>
        <w:jc w:val="both"/>
        <w:rPr>
          <w:lang w:val="en-GB" w:eastAsia="x-none"/>
        </w:rPr>
      </w:pPr>
      <w:r>
        <w:rPr>
          <w:lang w:val="en-GB" w:eastAsia="x-none"/>
        </w:rPr>
        <w:t xml:space="preserve">For UE that </w:t>
      </w:r>
      <w:r w:rsidRPr="004D38D7">
        <w:rPr>
          <w:lang w:val="en-GB" w:eastAsia="x-none"/>
        </w:rPr>
        <w:t>support other A-GNSSs than GPS L1 C/A, or multiple A-GNSSs which may or may not include GPS L1 C/A</w:t>
      </w:r>
      <w:r>
        <w:rPr>
          <w:lang w:val="en-GB" w:eastAsia="x-none"/>
        </w:rPr>
        <w:t>, the</w:t>
      </w:r>
      <w:r w:rsidRPr="004D38D7">
        <w:rPr>
          <w:lang w:val="en-GB" w:eastAsia="x-none"/>
        </w:rPr>
        <w:t xml:space="preserve"> nominal accuracy in ideal condition is: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D38D7" w:rsidRPr="00033949" w14:paraId="5A7918F3" w14:textId="77777777" w:rsidTr="00366B8B">
        <w:trPr>
          <w:cantSplit/>
          <w:tblHeader/>
          <w:jc w:val="center"/>
        </w:trPr>
        <w:tc>
          <w:tcPr>
            <w:tcW w:w="1250" w:type="dxa"/>
            <w:tcBorders>
              <w:bottom w:val="single" w:sz="4" w:space="0" w:color="auto"/>
            </w:tcBorders>
          </w:tcPr>
          <w:p w14:paraId="282E41F7" w14:textId="77777777" w:rsidR="004D38D7" w:rsidRPr="00033949" w:rsidRDefault="004D38D7" w:rsidP="00366B8B">
            <w:pPr>
              <w:pStyle w:val="TAH"/>
            </w:pPr>
            <w:r w:rsidRPr="00033949">
              <w:lastRenderedPageBreak/>
              <w:t>System</w:t>
            </w:r>
          </w:p>
        </w:tc>
        <w:tc>
          <w:tcPr>
            <w:tcW w:w="1686" w:type="dxa"/>
            <w:tcBorders>
              <w:bottom w:val="single" w:sz="4" w:space="0" w:color="auto"/>
            </w:tcBorders>
          </w:tcPr>
          <w:p w14:paraId="11A577CD" w14:textId="77777777" w:rsidR="004D38D7" w:rsidRPr="00033949" w:rsidRDefault="004D38D7" w:rsidP="00366B8B">
            <w:pPr>
              <w:pStyle w:val="TAH"/>
            </w:pPr>
            <w:r w:rsidRPr="00033949">
              <w:t>Success rate</w:t>
            </w:r>
          </w:p>
        </w:tc>
        <w:tc>
          <w:tcPr>
            <w:tcW w:w="1984" w:type="dxa"/>
            <w:tcBorders>
              <w:bottom w:val="single" w:sz="4" w:space="0" w:color="auto"/>
            </w:tcBorders>
          </w:tcPr>
          <w:p w14:paraId="13F1A980" w14:textId="77777777" w:rsidR="004D38D7" w:rsidRPr="00033949" w:rsidRDefault="004D38D7" w:rsidP="00366B8B">
            <w:pPr>
              <w:pStyle w:val="TAH"/>
            </w:pPr>
            <w:r w:rsidRPr="00033949">
              <w:t>2-D position error</w:t>
            </w:r>
          </w:p>
        </w:tc>
        <w:tc>
          <w:tcPr>
            <w:tcW w:w="2552" w:type="dxa"/>
            <w:tcBorders>
              <w:bottom w:val="single" w:sz="4" w:space="0" w:color="auto"/>
            </w:tcBorders>
          </w:tcPr>
          <w:p w14:paraId="3900458E" w14:textId="77777777" w:rsidR="004D38D7" w:rsidRPr="00033949" w:rsidRDefault="004D38D7" w:rsidP="00366B8B">
            <w:pPr>
              <w:pStyle w:val="TAH"/>
            </w:pPr>
            <w:r w:rsidRPr="00033949">
              <w:t>Max response time</w:t>
            </w:r>
          </w:p>
        </w:tc>
      </w:tr>
      <w:tr w:rsidR="004D38D7" w:rsidRPr="00033949" w14:paraId="5A233D9D" w14:textId="77777777" w:rsidTr="00366B8B">
        <w:trPr>
          <w:cantSplit/>
          <w:jc w:val="center"/>
        </w:trPr>
        <w:tc>
          <w:tcPr>
            <w:tcW w:w="1250" w:type="dxa"/>
          </w:tcPr>
          <w:p w14:paraId="72BEFD3D" w14:textId="77777777" w:rsidR="004D38D7" w:rsidRPr="00033949" w:rsidRDefault="004D38D7" w:rsidP="00366B8B">
            <w:pPr>
              <w:pStyle w:val="TAC"/>
            </w:pPr>
            <w:r w:rsidRPr="00033949">
              <w:t>All</w:t>
            </w:r>
          </w:p>
        </w:tc>
        <w:tc>
          <w:tcPr>
            <w:tcW w:w="1686" w:type="dxa"/>
          </w:tcPr>
          <w:p w14:paraId="2405FAA2" w14:textId="77777777" w:rsidR="004D38D7" w:rsidRPr="00033949" w:rsidRDefault="004D38D7" w:rsidP="00366B8B">
            <w:pPr>
              <w:pStyle w:val="TAC"/>
            </w:pPr>
            <w:r w:rsidRPr="00033949">
              <w:t>95 %</w:t>
            </w:r>
          </w:p>
        </w:tc>
        <w:tc>
          <w:tcPr>
            <w:tcW w:w="1984" w:type="dxa"/>
          </w:tcPr>
          <w:p w14:paraId="146CDADE" w14:textId="77777777" w:rsidR="004D38D7" w:rsidRPr="00033949" w:rsidRDefault="004D38D7" w:rsidP="00366B8B">
            <w:pPr>
              <w:pStyle w:val="TAC"/>
            </w:pPr>
            <w:r w:rsidRPr="00033949">
              <w:t>15 m</w:t>
            </w:r>
          </w:p>
        </w:tc>
        <w:tc>
          <w:tcPr>
            <w:tcW w:w="2552" w:type="dxa"/>
          </w:tcPr>
          <w:p w14:paraId="2F152B19" w14:textId="77777777" w:rsidR="004D38D7" w:rsidRPr="00033949" w:rsidRDefault="004D38D7" w:rsidP="00366B8B">
            <w:pPr>
              <w:pStyle w:val="TAC"/>
            </w:pPr>
            <w:r w:rsidRPr="00033949">
              <w:t>20 s</w:t>
            </w:r>
          </w:p>
        </w:tc>
      </w:tr>
    </w:tbl>
    <w:p w14:paraId="32ECE6CC" w14:textId="77777777" w:rsidR="00EC4998" w:rsidRDefault="00EC4998" w:rsidP="00596D2E">
      <w:pPr>
        <w:jc w:val="both"/>
        <w:rPr>
          <w:lang w:val="en-GB" w:eastAsia="x-none"/>
        </w:rPr>
      </w:pPr>
    </w:p>
    <w:p w14:paraId="0607D15C" w14:textId="7847B14D" w:rsidR="00966269" w:rsidRDefault="004D38D7" w:rsidP="00966269">
      <w:pPr>
        <w:spacing w:after="180"/>
        <w:jc w:val="both"/>
        <w:rPr>
          <w:lang w:val="en-GB" w:eastAsia="x-none"/>
        </w:rPr>
      </w:pPr>
      <w:r>
        <w:rPr>
          <w:lang w:val="en-GB" w:eastAsia="x-none"/>
        </w:rPr>
        <w:t xml:space="preserve">In Ka band the directional antenna filters out most of multiple </w:t>
      </w:r>
      <w:proofErr w:type="gramStart"/>
      <w:r>
        <w:rPr>
          <w:lang w:val="en-GB" w:eastAsia="x-none"/>
        </w:rPr>
        <w:t>path</w:t>
      </w:r>
      <w:proofErr w:type="gramEnd"/>
      <w:r>
        <w:rPr>
          <w:lang w:val="en-GB" w:eastAsia="x-none"/>
        </w:rPr>
        <w:t xml:space="preserve"> impacts on the channel and therefore we think the minimum requirement of 30m can be used as an enhancement</w:t>
      </w:r>
      <w:r w:rsidR="00B6747C">
        <w:rPr>
          <w:lang w:val="en-GB" w:eastAsia="x-none"/>
        </w:rPr>
        <w:t xml:space="preserve"> (we are not sure </w:t>
      </w:r>
      <w:r w:rsidR="00167E36">
        <w:rPr>
          <w:lang w:val="en-GB" w:eastAsia="x-none"/>
        </w:rPr>
        <w:t>which GNSS system can be supported by the VSAT, and then we just select worse case for the generic requirement</w:t>
      </w:r>
      <w:r w:rsidR="00B6747C">
        <w:rPr>
          <w:lang w:val="en-GB" w:eastAsia="x-none"/>
        </w:rPr>
        <w:t>)</w:t>
      </w:r>
      <w:r>
        <w:rPr>
          <w:lang w:val="en-GB" w:eastAsia="x-none"/>
        </w:rPr>
        <w:t xml:space="preserve">. </w:t>
      </w:r>
      <w:r w:rsidR="00596D2E">
        <w:rPr>
          <w:lang w:val="en-GB" w:eastAsia="x-none"/>
        </w:rPr>
        <w:t xml:space="preserve">In </w:t>
      </w:r>
      <w:r w:rsidR="00EC4998">
        <w:rPr>
          <w:lang w:val="en-GB" w:eastAsia="x-none"/>
        </w:rPr>
        <w:t>previous</w:t>
      </w:r>
      <w:r w:rsidR="00596D2E">
        <w:rPr>
          <w:lang w:val="en-GB" w:eastAsia="x-none"/>
        </w:rPr>
        <w:t xml:space="preserve"> meeting, </w:t>
      </w:r>
      <w:proofErr w:type="gramStart"/>
      <w:r w:rsidR="00596D2E">
        <w:rPr>
          <w:lang w:val="en-GB" w:eastAsia="x-none"/>
        </w:rPr>
        <w:t>Infra</w:t>
      </w:r>
      <w:proofErr w:type="gramEnd"/>
      <w:r w:rsidR="00596D2E">
        <w:rPr>
          <w:lang w:val="en-GB" w:eastAsia="x-none"/>
        </w:rPr>
        <w:t xml:space="preserve"> vendors commented that UE capability needs to be enhanced otherwise it’s impossible to support such big </w:t>
      </w:r>
      <w:proofErr w:type="spellStart"/>
      <w:r w:rsidR="00596D2E">
        <w:rPr>
          <w:lang w:val="en-GB" w:eastAsia="x-none"/>
        </w:rPr>
        <w:t>Te</w:t>
      </w:r>
      <w:proofErr w:type="spellEnd"/>
      <w:r w:rsidR="00596D2E">
        <w:rPr>
          <w:lang w:val="en-GB" w:eastAsia="x-none"/>
        </w:rPr>
        <w:t xml:space="preserve"> at network side. </w:t>
      </w:r>
      <w:proofErr w:type="gramStart"/>
      <w:r w:rsidR="00596D2E">
        <w:rPr>
          <w:lang w:val="en-GB" w:eastAsia="x-none"/>
        </w:rPr>
        <w:t>In order to</w:t>
      </w:r>
      <w:proofErr w:type="gramEnd"/>
      <w:r w:rsidR="00596D2E">
        <w:rPr>
          <w:lang w:val="en-GB" w:eastAsia="x-none"/>
        </w:rPr>
        <w:t xml:space="preserve"> accommodate the Infra vendor’s concern, we think the </w:t>
      </w:r>
      <w:r w:rsidR="004A4A05">
        <w:rPr>
          <w:lang w:val="en-GB" w:eastAsia="x-none"/>
        </w:rPr>
        <w:t xml:space="preserve">stationary </w:t>
      </w:r>
      <w:r w:rsidR="00596D2E">
        <w:rPr>
          <w:lang w:val="en-GB" w:eastAsia="x-none"/>
        </w:rPr>
        <w:t>VSAT UE</w:t>
      </w:r>
      <w:r w:rsidR="004A4A05">
        <w:rPr>
          <w:lang w:val="en-GB" w:eastAsia="x-none"/>
        </w:rPr>
        <w:t xml:space="preserve"> in case 1 and case 2</w:t>
      </w:r>
      <w:r w:rsidR="00596D2E">
        <w:rPr>
          <w:lang w:val="en-GB" w:eastAsia="x-none"/>
        </w:rPr>
        <w:t xml:space="preserve"> could use the ideal GNSS performance in TS38.171 as baseline, that is, 15 meter</w:t>
      </w:r>
      <w:r w:rsidR="004A4A05">
        <w:rPr>
          <w:lang w:val="en-GB" w:eastAsia="x-none"/>
        </w:rPr>
        <w:t xml:space="preserve">, while the </w:t>
      </w:r>
      <w:r w:rsidR="004A4A05">
        <w:rPr>
          <w:lang w:eastAsia="ja-JP"/>
        </w:rPr>
        <w:t>m</w:t>
      </w:r>
      <w:r w:rsidR="004A4A05" w:rsidRPr="004A4A05">
        <w:rPr>
          <w:lang w:eastAsia="ja-JP"/>
        </w:rPr>
        <w:t xml:space="preserve">obile </w:t>
      </w:r>
      <w:r w:rsidR="004A4A05">
        <w:rPr>
          <w:lang w:val="en-GB" w:eastAsia="x-none"/>
        </w:rPr>
        <w:t>VSAT UE in case 3 may need more margin for GNSS accuracy, i.e., 30 meters.</w:t>
      </w:r>
    </w:p>
    <w:p w14:paraId="590F689B" w14:textId="77777777" w:rsidR="00966269" w:rsidRPr="00F62C6B" w:rsidRDefault="00966269" w:rsidP="00966269">
      <w:pPr>
        <w:pStyle w:val="ListParagraph"/>
        <w:spacing w:before="0" w:beforeAutospacing="0" w:line="240" w:lineRule="auto"/>
        <w:ind w:firstLineChars="0" w:firstLine="0"/>
        <w:jc w:val="both"/>
        <w:rPr>
          <w:sz w:val="24"/>
          <w:szCs w:val="24"/>
          <w:lang w:val="en-GB"/>
        </w:rPr>
      </w:pPr>
      <w:r w:rsidRPr="00B777FE">
        <w:rPr>
          <w:sz w:val="24"/>
          <w:szCs w:val="24"/>
          <w:lang w:val="en-GB"/>
        </w:rPr>
        <w:t xml:space="preserve">In our view, we still need to consider the </w:t>
      </w:r>
      <w:proofErr w:type="spellStart"/>
      <w:r w:rsidRPr="00B777FE">
        <w:rPr>
          <w:sz w:val="24"/>
          <w:szCs w:val="24"/>
          <w:lang w:val="en-GB"/>
        </w:rPr>
        <w:t>Te_NTN</w:t>
      </w:r>
      <w:proofErr w:type="spellEnd"/>
      <w:r w:rsidRPr="00B777FE">
        <w:rPr>
          <w:sz w:val="24"/>
          <w:szCs w:val="24"/>
          <w:lang w:val="en-GB"/>
        </w:rPr>
        <w:t xml:space="preserve"> requirement based </w:t>
      </w:r>
      <w:r w:rsidRPr="00B777FE">
        <w:rPr>
          <w:sz w:val="24"/>
          <w:szCs w:val="24"/>
          <w:lang w:val="en-US" w:eastAsia="zh-CN"/>
        </w:rPr>
        <w:t xml:space="preserve">on the legacy </w:t>
      </w:r>
      <w:proofErr w:type="spellStart"/>
      <w:r w:rsidRPr="00B777FE">
        <w:rPr>
          <w:sz w:val="24"/>
          <w:szCs w:val="24"/>
          <w:lang w:val="en-US" w:eastAsia="zh-CN"/>
        </w:rPr>
        <w:t>Te</w:t>
      </w:r>
      <w:proofErr w:type="spellEnd"/>
      <w:r w:rsidRPr="00B777FE">
        <w:rPr>
          <w:sz w:val="24"/>
          <w:szCs w:val="24"/>
          <w:lang w:val="en-US" w:eastAsia="zh-CN"/>
        </w:rPr>
        <w:t xml:space="preserve"> in TN</w:t>
      </w:r>
      <w:r>
        <w:rPr>
          <w:sz w:val="24"/>
          <w:szCs w:val="24"/>
          <w:lang w:val="en-GB" w:eastAsia="zh-CN"/>
        </w:rPr>
        <w:t xml:space="preserve">, since that was an agreed </w:t>
      </w:r>
      <w:proofErr w:type="gramStart"/>
      <w:r>
        <w:rPr>
          <w:sz w:val="24"/>
          <w:szCs w:val="24"/>
          <w:lang w:val="en-GB" w:eastAsia="zh-CN"/>
        </w:rPr>
        <w:t>methodology</w:t>
      </w:r>
      <w:proofErr w:type="gramEnd"/>
      <w:r>
        <w:rPr>
          <w:sz w:val="24"/>
          <w:szCs w:val="24"/>
          <w:lang w:val="en-GB" w:eastAsia="zh-CN"/>
        </w:rPr>
        <w:t xml:space="preserve"> we used to derive the Rel-17 NTN timing requirement. In the components for </w:t>
      </w:r>
      <w:proofErr w:type="spellStart"/>
      <w:r>
        <w:rPr>
          <w:sz w:val="24"/>
          <w:szCs w:val="24"/>
          <w:lang w:val="en-GB" w:eastAsia="zh-CN"/>
        </w:rPr>
        <w:t>Tg</w:t>
      </w:r>
      <w:proofErr w:type="spellEnd"/>
      <w:r>
        <w:rPr>
          <w:sz w:val="24"/>
          <w:szCs w:val="24"/>
          <w:lang w:val="en-GB" w:eastAsia="zh-CN"/>
        </w:rPr>
        <w:t xml:space="preserve"> calculation, some of them are double counted or related, like Tr and Ta. We still think it’s more reasonable to check the difference between FR2 TN and Ka band NTN, and then we can decide the NTN timing requirement in Ka band. </w:t>
      </w:r>
      <w:r w:rsidRPr="00F62C6B">
        <w:rPr>
          <w:rFonts w:hint="eastAsia"/>
          <w:sz w:val="24"/>
          <w:szCs w:val="24"/>
          <w:lang w:val="en-GB" w:eastAsia="zh-CN"/>
        </w:rPr>
        <w:t>F</w:t>
      </w:r>
      <w:r w:rsidRPr="00F62C6B">
        <w:rPr>
          <w:sz w:val="24"/>
          <w:szCs w:val="24"/>
          <w:lang w:val="en-GB"/>
        </w:rPr>
        <w:t>or initial transmit timing requirement in NTN (</w:t>
      </w:r>
      <w:proofErr w:type="spellStart"/>
      <w:r w:rsidRPr="00F62C6B">
        <w:rPr>
          <w:sz w:val="24"/>
          <w:szCs w:val="24"/>
          <w:lang w:val="en-GB"/>
        </w:rPr>
        <w:t>T</w:t>
      </w:r>
      <w:r w:rsidRPr="00F62C6B">
        <w:rPr>
          <w:sz w:val="24"/>
          <w:szCs w:val="24"/>
          <w:vertAlign w:val="subscript"/>
          <w:lang w:val="en-GB"/>
        </w:rPr>
        <w:t>e_NTN</w:t>
      </w:r>
      <w:proofErr w:type="spellEnd"/>
      <w:r w:rsidRPr="00F62C6B">
        <w:rPr>
          <w:sz w:val="24"/>
          <w:szCs w:val="24"/>
          <w:lang w:val="en-GB"/>
        </w:rPr>
        <w:t xml:space="preserve">), </w:t>
      </w:r>
      <w:proofErr w:type="spellStart"/>
      <w:r w:rsidRPr="00F62C6B">
        <w:rPr>
          <w:sz w:val="24"/>
          <w:szCs w:val="24"/>
          <w:lang w:val="en-GB"/>
        </w:rPr>
        <w:t>T</w:t>
      </w:r>
      <w:r w:rsidRPr="00F62C6B">
        <w:rPr>
          <w:sz w:val="24"/>
          <w:szCs w:val="24"/>
          <w:vertAlign w:val="subscript"/>
          <w:lang w:val="en-GB"/>
        </w:rPr>
        <w:t>e_NTN</w:t>
      </w:r>
      <w:proofErr w:type="spellEnd"/>
      <w:r w:rsidRPr="00F62C6B">
        <w:rPr>
          <w:sz w:val="24"/>
          <w:szCs w:val="24"/>
          <w:lang w:val="en-GB"/>
        </w:rPr>
        <w:t xml:space="preserve"> = </w:t>
      </w:r>
      <w:proofErr w:type="spellStart"/>
      <w:r w:rsidRPr="00F62C6B">
        <w:rPr>
          <w:sz w:val="24"/>
          <w:szCs w:val="24"/>
          <w:lang w:val="en-GB"/>
        </w:rPr>
        <w:t>T</w:t>
      </w:r>
      <w:r w:rsidRPr="00F62C6B">
        <w:rPr>
          <w:sz w:val="24"/>
          <w:szCs w:val="24"/>
          <w:vertAlign w:val="subscript"/>
          <w:lang w:val="en-GB"/>
        </w:rPr>
        <w:t>e</w:t>
      </w:r>
      <w:proofErr w:type="spellEnd"/>
      <w:r w:rsidRPr="00F62C6B">
        <w:rPr>
          <w:sz w:val="24"/>
          <w:szCs w:val="24"/>
          <w:lang w:val="en-GB"/>
        </w:rPr>
        <w:t xml:space="preserve"> + </w:t>
      </w:r>
      <w:r>
        <w:rPr>
          <w:sz w:val="24"/>
          <w:szCs w:val="24"/>
          <w:lang w:val="en-GB"/>
        </w:rPr>
        <w:t>T</w:t>
      </w:r>
      <w:r w:rsidRPr="00B777FE">
        <w:rPr>
          <w:sz w:val="24"/>
          <w:szCs w:val="24"/>
          <w:vertAlign w:val="subscript"/>
          <w:lang w:val="en-GB"/>
        </w:rPr>
        <w:t>p</w:t>
      </w:r>
      <w:r>
        <w:rPr>
          <w:sz w:val="24"/>
          <w:szCs w:val="24"/>
          <w:lang w:val="en-GB"/>
        </w:rPr>
        <w:t>.</w:t>
      </w:r>
    </w:p>
    <w:p w14:paraId="1D3282D8" w14:textId="7556F714" w:rsidR="00966269" w:rsidRPr="00966269" w:rsidRDefault="00966269" w:rsidP="00966269">
      <w:pPr>
        <w:pStyle w:val="ListParagraph"/>
        <w:numPr>
          <w:ilvl w:val="0"/>
          <w:numId w:val="48"/>
        </w:numPr>
        <w:spacing w:before="0" w:beforeAutospacing="0" w:line="240" w:lineRule="auto"/>
        <w:ind w:firstLineChars="0"/>
        <w:jc w:val="both"/>
        <w:rPr>
          <w:sz w:val="24"/>
          <w:szCs w:val="24"/>
          <w:lang w:val="en-GB"/>
        </w:rPr>
      </w:pPr>
      <w:proofErr w:type="spellStart"/>
      <w:r w:rsidRPr="00F62C6B">
        <w:rPr>
          <w:sz w:val="24"/>
          <w:szCs w:val="24"/>
          <w:lang w:val="en-GB"/>
        </w:rPr>
        <w:t>Te</w:t>
      </w:r>
      <w:proofErr w:type="spellEnd"/>
      <w:r w:rsidRPr="00F62C6B">
        <w:rPr>
          <w:sz w:val="24"/>
          <w:szCs w:val="24"/>
          <w:lang w:val="en-GB"/>
        </w:rPr>
        <w:t xml:space="preserve"> is the legacy timing </w:t>
      </w:r>
      <w:proofErr w:type="gramStart"/>
      <w:r w:rsidRPr="00F62C6B">
        <w:rPr>
          <w:sz w:val="24"/>
          <w:szCs w:val="24"/>
          <w:lang w:val="en-GB"/>
        </w:rPr>
        <w:t>error</w:t>
      </w:r>
      <w:proofErr w:type="gramEnd"/>
    </w:p>
    <w:p w14:paraId="405964B5" w14:textId="77777777" w:rsidR="00966269" w:rsidRPr="008063FE" w:rsidRDefault="00966269" w:rsidP="00966269">
      <w:pPr>
        <w:spacing w:after="180"/>
        <w:rPr>
          <w:rFonts w:eastAsia="SimSun"/>
          <w:snapToGrid w:val="0"/>
        </w:rPr>
      </w:pPr>
      <w:proofErr w:type="spellStart"/>
      <w:r w:rsidRPr="008063FE">
        <w:rPr>
          <w:rFonts w:eastAsia="SimSun"/>
          <w:snapToGrid w:val="0"/>
        </w:rPr>
        <w:t>Tp</w:t>
      </w:r>
      <w:proofErr w:type="spellEnd"/>
      <w:r w:rsidRPr="008063FE">
        <w:rPr>
          <w:rFonts w:eastAsia="SimSun"/>
          <w:snapToGrid w:val="0"/>
        </w:rPr>
        <w:t xml:space="preserve"> = </w:t>
      </w:r>
      <w:proofErr w:type="spellStart"/>
      <w:proofErr w:type="gramStart"/>
      <w:r w:rsidRPr="008063FE">
        <w:rPr>
          <w:rFonts w:eastAsia="SimSun"/>
          <w:snapToGrid w:val="0"/>
        </w:rPr>
        <w:t>Tp,ue</w:t>
      </w:r>
      <w:proofErr w:type="spellEnd"/>
      <w:proofErr w:type="gramEnd"/>
      <w:r w:rsidRPr="008063FE">
        <w:rPr>
          <w:rFonts w:eastAsia="SimSun"/>
          <w:snapToGrid w:val="0"/>
        </w:rPr>
        <w:t xml:space="preserve"> + </w:t>
      </w:r>
      <w:proofErr w:type="spellStart"/>
      <w:r w:rsidRPr="008063FE">
        <w:rPr>
          <w:rFonts w:eastAsia="SimSun"/>
          <w:snapToGrid w:val="0"/>
        </w:rPr>
        <w:t>Tp,sat</w:t>
      </w:r>
      <w:proofErr w:type="spellEnd"/>
      <w:r w:rsidRPr="008063FE">
        <w:rPr>
          <w:rFonts w:eastAsia="SimSun"/>
          <w:snapToGrid w:val="0"/>
        </w:rPr>
        <w:t>: a round trip propagation delay estimation error due to UE position and satellite position estimation errors</w:t>
      </w:r>
      <w:r>
        <w:rPr>
          <w:rFonts w:eastAsia="SimSun"/>
          <w:snapToGrid w:val="0"/>
        </w:rPr>
        <w:t xml:space="preserve">. </w:t>
      </w:r>
      <w:r w:rsidRPr="008063FE">
        <w:rPr>
          <w:rFonts w:eastAsia="SimSun"/>
          <w:snapToGrid w:val="0"/>
        </w:rPr>
        <w:t xml:space="preserve">In </w:t>
      </w:r>
      <w:r>
        <w:rPr>
          <w:rFonts w:eastAsia="SimSun"/>
          <w:snapToGrid w:val="0"/>
        </w:rPr>
        <w:t>previous</w:t>
      </w:r>
      <w:r w:rsidRPr="008063FE">
        <w:rPr>
          <w:rFonts w:eastAsia="SimSun"/>
          <w:snapToGrid w:val="0"/>
        </w:rPr>
        <w:t xml:space="preserve"> RAN4 WF, it was agreed that,</w:t>
      </w:r>
    </w:p>
    <w:p w14:paraId="4079426E" w14:textId="77777777" w:rsidR="00966269" w:rsidRPr="008063FE" w:rsidRDefault="00966269" w:rsidP="00966269">
      <w:pPr>
        <w:pStyle w:val="B1"/>
        <w:rPr>
          <w:sz w:val="24"/>
          <w:szCs w:val="24"/>
        </w:rPr>
      </w:pPr>
      <w:proofErr w:type="spellStart"/>
      <w:r w:rsidRPr="008063FE">
        <w:rPr>
          <w:sz w:val="24"/>
          <w:szCs w:val="24"/>
        </w:rPr>
        <w:t>Tp,ue</w:t>
      </w:r>
      <w:proofErr w:type="spellEnd"/>
      <w:r w:rsidRPr="008063FE">
        <w:rPr>
          <w:sz w:val="24"/>
          <w:szCs w:val="24"/>
        </w:rPr>
        <w:t>: a round trip propagation delay estimation error due to [X]m of UE position error</w:t>
      </w:r>
    </w:p>
    <w:p w14:paraId="4EB2E71F" w14:textId="50B22CF5" w:rsidR="00966269" w:rsidRPr="00966269" w:rsidRDefault="00966269" w:rsidP="00966269">
      <w:pPr>
        <w:pStyle w:val="B1"/>
        <w:rPr>
          <w:sz w:val="24"/>
          <w:szCs w:val="24"/>
        </w:rPr>
      </w:pPr>
      <w:proofErr w:type="spellStart"/>
      <w:r w:rsidRPr="008063FE">
        <w:rPr>
          <w:sz w:val="24"/>
          <w:szCs w:val="24"/>
        </w:rPr>
        <w:t>Tp,</w:t>
      </w:r>
      <w:proofErr w:type="gramStart"/>
      <w:r w:rsidRPr="008063FE">
        <w:rPr>
          <w:sz w:val="24"/>
          <w:szCs w:val="24"/>
        </w:rPr>
        <w:t>sat</w:t>
      </w:r>
      <w:proofErr w:type="spellEnd"/>
      <w:r w:rsidRPr="008063FE">
        <w:rPr>
          <w:sz w:val="24"/>
          <w:szCs w:val="24"/>
        </w:rPr>
        <w:t>:</w:t>
      </w:r>
      <w:proofErr w:type="gramEnd"/>
      <w:r w:rsidRPr="008063FE">
        <w:rPr>
          <w:sz w:val="24"/>
          <w:szCs w:val="24"/>
        </w:rPr>
        <w:t xml:space="preserve"> a round trip propagation delay estimation error due to [Y]m of satellite position estimation error</w:t>
      </w:r>
    </w:p>
    <w:p w14:paraId="409C1D1F" w14:textId="0F008EA7" w:rsidR="00EC4998" w:rsidRDefault="00966269" w:rsidP="00596D2E">
      <w:pPr>
        <w:jc w:val="both"/>
        <w:rPr>
          <w:lang w:val="en-GB" w:eastAsia="x-none"/>
        </w:rPr>
      </w:pPr>
      <w:r>
        <w:rPr>
          <w:lang w:val="en-GB" w:eastAsia="x-none"/>
        </w:rPr>
        <w:t>In</w:t>
      </w:r>
      <w:r w:rsidR="00134D3E">
        <w:rPr>
          <w:lang w:val="en-GB" w:eastAsia="x-none"/>
        </w:rPr>
        <w:t xml:space="preserve"> last</w:t>
      </w:r>
      <w:r>
        <w:rPr>
          <w:lang w:val="en-GB" w:eastAsia="x-none"/>
        </w:rPr>
        <w:t xml:space="preserve"> RAN4</w:t>
      </w:r>
      <w:r w:rsidR="00134D3E">
        <w:rPr>
          <w:lang w:val="en-GB" w:eastAsia="x-none"/>
        </w:rPr>
        <w:t xml:space="preserve"> meeting, the compromised </w:t>
      </w:r>
      <w:proofErr w:type="spellStart"/>
      <w:r w:rsidR="00134D3E">
        <w:rPr>
          <w:lang w:val="en-GB" w:eastAsia="x-none"/>
        </w:rPr>
        <w:t>Te</w:t>
      </w:r>
      <w:proofErr w:type="spellEnd"/>
      <w:r w:rsidR="00134D3E">
        <w:rPr>
          <w:lang w:val="en-GB" w:eastAsia="x-none"/>
        </w:rPr>
        <w:t xml:space="preserve"> was agreed as 10Ts for case 3. The legacy </w:t>
      </w:r>
      <w:proofErr w:type="spellStart"/>
      <w:r w:rsidR="00134D3E">
        <w:rPr>
          <w:lang w:val="en-GB" w:eastAsia="x-none"/>
        </w:rPr>
        <w:t>Te</w:t>
      </w:r>
      <w:proofErr w:type="spellEnd"/>
      <w:r w:rsidR="00134D3E">
        <w:rPr>
          <w:lang w:val="en-GB" w:eastAsia="x-none"/>
        </w:rPr>
        <w:t xml:space="preserve"> requirement for TN is 3.5Ts when </w:t>
      </w:r>
      <w:r w:rsidR="00134D3E" w:rsidRPr="00134D3E">
        <w:rPr>
          <w:lang w:val="en-GB" w:eastAsia="x-none"/>
        </w:rPr>
        <w:t>UL SCS</w:t>
      </w:r>
      <w:r w:rsidR="00134D3E">
        <w:rPr>
          <w:lang w:val="en-GB" w:eastAsia="x-none"/>
        </w:rPr>
        <w:t xml:space="preserve"> and SSB SCS is both 120kHz</w:t>
      </w:r>
      <w:r w:rsidR="00134D3E" w:rsidRPr="00134D3E">
        <w:rPr>
          <w:lang w:val="en-GB" w:eastAsia="x-none"/>
        </w:rPr>
        <w:t xml:space="preserve"> in case</w:t>
      </w:r>
      <w:r>
        <w:rPr>
          <w:lang w:val="en-GB" w:eastAsia="x-none"/>
        </w:rPr>
        <w:t xml:space="preserve"> </w:t>
      </w:r>
      <w:r w:rsidR="00134D3E" w:rsidRPr="00134D3E">
        <w:rPr>
          <w:lang w:val="en-GB" w:eastAsia="x-none"/>
        </w:rPr>
        <w:t>3</w:t>
      </w:r>
      <w:r w:rsidR="00134D3E">
        <w:rPr>
          <w:lang w:val="en-GB" w:eastAsia="x-none"/>
        </w:rPr>
        <w:t>. So</w:t>
      </w:r>
      <w:r>
        <w:rPr>
          <w:lang w:val="en-GB" w:eastAsia="x-none"/>
        </w:rPr>
        <w:t>,</w:t>
      </w:r>
      <w:r w:rsidR="00134D3E">
        <w:rPr>
          <w:lang w:val="en-GB" w:eastAsia="x-none"/>
        </w:rPr>
        <w:t xml:space="preserve"> the </w:t>
      </w:r>
      <w:proofErr w:type="spellStart"/>
      <w:r>
        <w:rPr>
          <w:lang w:val="en-GB" w:eastAsia="x-none"/>
        </w:rPr>
        <w:t>Tp</w:t>
      </w:r>
      <w:proofErr w:type="spellEnd"/>
      <w:r>
        <w:rPr>
          <w:lang w:val="en-GB" w:eastAsia="x-none"/>
        </w:rPr>
        <w:t xml:space="preserve"> error can be up to 6.5Ts in total. In this assumption, we can have the UE GNSS and satellite position error as:</w:t>
      </w:r>
    </w:p>
    <w:p w14:paraId="510C53B3" w14:textId="77777777" w:rsidR="00966269" w:rsidRDefault="00966269" w:rsidP="00596D2E">
      <w:pPr>
        <w:jc w:val="both"/>
        <w:rPr>
          <w:lang w:val="en-GB" w:eastAsia="x-none"/>
        </w:rPr>
      </w:pPr>
    </w:p>
    <w:tbl>
      <w:tblPr>
        <w:tblStyle w:val="TableGrid"/>
        <w:tblW w:w="0" w:type="auto"/>
        <w:tblLook w:val="04A0" w:firstRow="1" w:lastRow="0" w:firstColumn="1" w:lastColumn="0" w:noHBand="0" w:noVBand="1"/>
      </w:tblPr>
      <w:tblGrid>
        <w:gridCol w:w="2065"/>
        <w:gridCol w:w="3780"/>
      </w:tblGrid>
      <w:tr w:rsidR="00966269" w14:paraId="0185A71D" w14:textId="77777777" w:rsidTr="000D14A9">
        <w:tc>
          <w:tcPr>
            <w:tcW w:w="2065" w:type="dxa"/>
          </w:tcPr>
          <w:p w14:paraId="26140657" w14:textId="71DD1CB9" w:rsidR="00966269" w:rsidRDefault="00966269" w:rsidP="00966269">
            <w:pPr>
              <w:spacing w:after="0"/>
              <w:jc w:val="both"/>
              <w:rPr>
                <w:lang w:val="en-GB" w:eastAsia="x-none"/>
              </w:rPr>
            </w:pPr>
            <w:r w:rsidRPr="00F174FA">
              <w:rPr>
                <w:lang w:val="en-GB" w:eastAsia="x-none"/>
              </w:rPr>
              <w:t>UL 120kHz SCS</w:t>
            </w:r>
          </w:p>
        </w:tc>
        <w:tc>
          <w:tcPr>
            <w:tcW w:w="3780" w:type="dxa"/>
          </w:tcPr>
          <w:p w14:paraId="6944012F" w14:textId="77777777" w:rsidR="00966269" w:rsidRDefault="00966269" w:rsidP="00966269">
            <w:pPr>
              <w:spacing w:after="0"/>
              <w:jc w:val="both"/>
              <w:rPr>
                <w:lang w:val="en-GB" w:eastAsia="x-none"/>
              </w:rPr>
            </w:pPr>
            <w:r>
              <w:rPr>
                <w:lang w:val="en-GB" w:eastAsia="x-none"/>
              </w:rPr>
              <w:t>GSO</w:t>
            </w:r>
          </w:p>
        </w:tc>
      </w:tr>
      <w:tr w:rsidR="00966269" w14:paraId="657B9A43" w14:textId="77777777" w:rsidTr="000D14A9">
        <w:trPr>
          <w:trHeight w:val="336"/>
        </w:trPr>
        <w:tc>
          <w:tcPr>
            <w:tcW w:w="2065" w:type="dxa"/>
          </w:tcPr>
          <w:p w14:paraId="50DA1534" w14:textId="77777777" w:rsidR="00966269" w:rsidRDefault="00966269" w:rsidP="00966269">
            <w:pPr>
              <w:spacing w:after="0"/>
              <w:jc w:val="both"/>
              <w:rPr>
                <w:lang w:val="en-GB" w:eastAsia="x-none"/>
              </w:rPr>
            </w:pPr>
            <w:r w:rsidRPr="004A4A05">
              <w:rPr>
                <w:lang w:eastAsia="ja-JP"/>
              </w:rPr>
              <w:t>Mobile UE</w:t>
            </w:r>
          </w:p>
        </w:tc>
        <w:tc>
          <w:tcPr>
            <w:tcW w:w="3780" w:type="dxa"/>
          </w:tcPr>
          <w:p w14:paraId="596C4D39" w14:textId="77777777" w:rsidR="00966269" w:rsidRPr="00F174FA" w:rsidRDefault="00966269" w:rsidP="00966269">
            <w:pPr>
              <w:spacing w:after="0"/>
              <w:jc w:val="both"/>
              <w:rPr>
                <w:highlight w:val="yellow"/>
                <w:lang w:val="en-GB" w:eastAsia="x-none"/>
              </w:rPr>
            </w:pPr>
            <w:r w:rsidRPr="00F174FA">
              <w:rPr>
                <w:highlight w:val="yellow"/>
                <w:lang w:val="en-GB" w:eastAsia="x-none"/>
              </w:rPr>
              <w:t>Case 3:</w:t>
            </w:r>
          </w:p>
          <w:p w14:paraId="2ADB5BAD" w14:textId="3B781CE5" w:rsidR="00966269" w:rsidRPr="00F174FA" w:rsidRDefault="00966269" w:rsidP="00966269">
            <w:pPr>
              <w:spacing w:after="0"/>
              <w:jc w:val="both"/>
              <w:rPr>
                <w:highlight w:val="yellow"/>
                <w:lang w:val="en-GB" w:eastAsia="x-none"/>
              </w:rPr>
            </w:pPr>
            <w:r w:rsidRPr="00F174FA">
              <w:rPr>
                <w:highlight w:val="yellow"/>
                <w:lang w:val="en-GB" w:eastAsia="x-none"/>
              </w:rPr>
              <w:t xml:space="preserve">UE GNSS error: </w:t>
            </w:r>
            <w:r>
              <w:rPr>
                <w:highlight w:val="yellow"/>
                <w:lang w:val="en-GB" w:eastAsia="x-none"/>
              </w:rPr>
              <w:t>15</w:t>
            </w:r>
            <w:r w:rsidRPr="00F174FA">
              <w:rPr>
                <w:highlight w:val="yellow"/>
                <w:lang w:val="en-GB" w:eastAsia="x-none"/>
              </w:rPr>
              <w:t>m</w:t>
            </w:r>
          </w:p>
          <w:p w14:paraId="3C58B8C4" w14:textId="77777777" w:rsidR="00966269" w:rsidRPr="00F174FA" w:rsidRDefault="00966269" w:rsidP="00966269">
            <w:pPr>
              <w:spacing w:after="0"/>
              <w:jc w:val="both"/>
              <w:rPr>
                <w:highlight w:val="yellow"/>
                <w:lang w:val="en-GB" w:eastAsia="x-none"/>
              </w:rPr>
            </w:pPr>
            <w:r w:rsidRPr="00F174FA">
              <w:rPr>
                <w:highlight w:val="yellow"/>
                <w:lang w:val="en-GB" w:eastAsia="x-none"/>
              </w:rPr>
              <w:t>satellite position error: 15m</w:t>
            </w:r>
          </w:p>
        </w:tc>
      </w:tr>
    </w:tbl>
    <w:p w14:paraId="4569EF19" w14:textId="34FDF4E0" w:rsidR="008063FE" w:rsidRDefault="008063FE" w:rsidP="00966269">
      <w:pPr>
        <w:pStyle w:val="ListParagraph"/>
        <w:spacing w:before="0" w:beforeAutospacing="0" w:line="240" w:lineRule="auto"/>
        <w:ind w:firstLineChars="0" w:firstLine="0"/>
        <w:rPr>
          <w:sz w:val="24"/>
          <w:szCs w:val="24"/>
          <w:lang w:val="en-GB"/>
        </w:rPr>
      </w:pPr>
      <w:r>
        <w:rPr>
          <w:sz w:val="24"/>
          <w:szCs w:val="24"/>
          <w:lang w:val="en-GB"/>
        </w:rPr>
        <w:t xml:space="preserve">Based on </w:t>
      </w:r>
      <w:r w:rsidR="00966269">
        <w:rPr>
          <w:sz w:val="24"/>
          <w:szCs w:val="24"/>
          <w:lang w:val="en-GB"/>
        </w:rPr>
        <w:t>above</w:t>
      </w:r>
      <w:r>
        <w:rPr>
          <w:sz w:val="24"/>
          <w:szCs w:val="24"/>
          <w:lang w:val="en-GB"/>
        </w:rPr>
        <w:t xml:space="preserve"> analysis, the following </w:t>
      </w:r>
      <w:proofErr w:type="spellStart"/>
      <w:r>
        <w:rPr>
          <w:sz w:val="24"/>
          <w:szCs w:val="24"/>
          <w:lang w:val="en-GB"/>
        </w:rPr>
        <w:t>Tp</w:t>
      </w:r>
      <w:proofErr w:type="spellEnd"/>
      <w:r>
        <w:rPr>
          <w:sz w:val="24"/>
          <w:szCs w:val="24"/>
          <w:lang w:val="en-GB"/>
        </w:rPr>
        <w:t xml:space="preserve"> values are observed:</w:t>
      </w:r>
    </w:p>
    <w:tbl>
      <w:tblPr>
        <w:tblStyle w:val="TableGrid"/>
        <w:tblW w:w="0" w:type="auto"/>
        <w:tblLook w:val="04A0" w:firstRow="1" w:lastRow="0" w:firstColumn="1" w:lastColumn="0" w:noHBand="0" w:noVBand="1"/>
      </w:tblPr>
      <w:tblGrid>
        <w:gridCol w:w="4814"/>
        <w:gridCol w:w="4815"/>
      </w:tblGrid>
      <w:tr w:rsidR="008063FE" w14:paraId="04719457" w14:textId="77777777" w:rsidTr="00856FDD">
        <w:tc>
          <w:tcPr>
            <w:tcW w:w="4814" w:type="dxa"/>
          </w:tcPr>
          <w:p w14:paraId="0C066029" w14:textId="77777777" w:rsidR="008063FE" w:rsidRPr="008B62B5" w:rsidRDefault="008063FE" w:rsidP="00966269">
            <w:pPr>
              <w:spacing w:after="0"/>
              <w:jc w:val="both"/>
              <w:rPr>
                <w:lang w:val="en-GB"/>
              </w:rPr>
            </w:pPr>
            <w:r w:rsidRPr="008B62B5">
              <w:rPr>
                <w:lang w:val="en-GB"/>
              </w:rPr>
              <w:t>Case</w:t>
            </w:r>
          </w:p>
        </w:tc>
        <w:tc>
          <w:tcPr>
            <w:tcW w:w="4815" w:type="dxa"/>
          </w:tcPr>
          <w:p w14:paraId="6BA3C2B5" w14:textId="77777777" w:rsidR="008063FE" w:rsidRDefault="008063FE" w:rsidP="00966269">
            <w:pPr>
              <w:spacing w:after="0"/>
              <w:jc w:val="both"/>
              <w:rPr>
                <w:vertAlign w:val="subscript"/>
                <w:lang w:val="en-GB"/>
              </w:rPr>
            </w:pPr>
            <w:proofErr w:type="spellStart"/>
            <w:r>
              <w:t>Tp</w:t>
            </w:r>
            <w:proofErr w:type="spellEnd"/>
            <w:r>
              <w:t xml:space="preserve"> = </w:t>
            </w:r>
            <w:proofErr w:type="spellStart"/>
            <w:proofErr w:type="gramStart"/>
            <w:r w:rsidRPr="00B74AAA">
              <w:t>Tp,ue</w:t>
            </w:r>
            <w:proofErr w:type="spellEnd"/>
            <w:proofErr w:type="gramEnd"/>
            <w:r w:rsidRPr="00F62C6B">
              <w:rPr>
                <w:lang w:val="en-GB"/>
              </w:rPr>
              <w:t xml:space="preserve"> + </w:t>
            </w:r>
            <w:proofErr w:type="spellStart"/>
            <w:r w:rsidRPr="00B74AAA">
              <w:t>Tp,sat</w:t>
            </w:r>
            <w:proofErr w:type="spellEnd"/>
          </w:p>
        </w:tc>
      </w:tr>
      <w:tr w:rsidR="008063FE" w14:paraId="6DE211A5" w14:textId="77777777" w:rsidTr="00856FDD">
        <w:tc>
          <w:tcPr>
            <w:tcW w:w="4814" w:type="dxa"/>
          </w:tcPr>
          <w:p w14:paraId="7FACC044" w14:textId="77777777" w:rsidR="008063FE" w:rsidRDefault="008063FE" w:rsidP="00966269">
            <w:pPr>
              <w:spacing w:after="0"/>
              <w:jc w:val="both"/>
              <w:rPr>
                <w:vertAlign w:val="subscript"/>
                <w:lang w:val="en-GB"/>
              </w:rPr>
            </w:pPr>
            <w:r w:rsidRPr="008B62B5">
              <w:rPr>
                <w:lang w:val="en-GB"/>
              </w:rPr>
              <w:t>Case-3: Mobile UE for GSO</w:t>
            </w:r>
          </w:p>
        </w:tc>
        <w:tc>
          <w:tcPr>
            <w:tcW w:w="4815" w:type="dxa"/>
          </w:tcPr>
          <w:p w14:paraId="2158FCAC" w14:textId="7FC041A3" w:rsidR="008063FE" w:rsidRPr="0080628C" w:rsidRDefault="00966269" w:rsidP="00966269">
            <w:pPr>
              <w:spacing w:after="0"/>
              <w:jc w:val="both"/>
              <w:rPr>
                <w:lang w:val="en-GB"/>
              </w:rPr>
            </w:pPr>
            <w:r>
              <w:rPr>
                <w:lang w:val="en-GB"/>
              </w:rPr>
              <w:t>6.14</w:t>
            </w:r>
            <w:r w:rsidR="008063FE">
              <w:rPr>
                <w:lang w:val="en-GB"/>
              </w:rPr>
              <w:t>*Ts</w:t>
            </w:r>
          </w:p>
        </w:tc>
      </w:tr>
    </w:tbl>
    <w:p w14:paraId="5C7AAB01" w14:textId="638522B9" w:rsidR="00966269" w:rsidRDefault="00966269" w:rsidP="00966269">
      <w:pPr>
        <w:pStyle w:val="ListParagraph"/>
        <w:spacing w:before="180" w:beforeAutospacing="0" w:line="240" w:lineRule="auto"/>
        <w:ind w:firstLineChars="0" w:firstLine="0"/>
        <w:jc w:val="both"/>
        <w:rPr>
          <w:sz w:val="24"/>
          <w:szCs w:val="24"/>
          <w:lang w:val="en-GB"/>
        </w:rPr>
      </w:pPr>
      <w:r>
        <w:rPr>
          <w:sz w:val="24"/>
          <w:szCs w:val="24"/>
          <w:lang w:val="en-GB"/>
        </w:rPr>
        <w:t xml:space="preserve">Thus, the only condition for UE to achieve 10Ts for </w:t>
      </w:r>
      <w:proofErr w:type="spellStart"/>
      <w:r>
        <w:rPr>
          <w:sz w:val="24"/>
          <w:szCs w:val="24"/>
          <w:lang w:val="en-GB"/>
        </w:rPr>
        <w:t>Te</w:t>
      </w:r>
      <w:proofErr w:type="spellEnd"/>
      <w:r>
        <w:rPr>
          <w:sz w:val="24"/>
          <w:szCs w:val="24"/>
          <w:lang w:val="en-GB"/>
        </w:rPr>
        <w:t xml:space="preserve"> requirement with UL SCS=120kHz in case3 is the UE that</w:t>
      </w:r>
      <w:r w:rsidRPr="00966269">
        <w:rPr>
          <w:sz w:val="24"/>
          <w:szCs w:val="24"/>
          <w:lang w:val="en-GB"/>
        </w:rPr>
        <w:t xml:space="preserve"> support other A-GNSSs than GPS L1 C/A, or multiple A-GNSSs which may or may not include GPS L1 C/A</w:t>
      </w:r>
      <w:r>
        <w:rPr>
          <w:sz w:val="24"/>
          <w:szCs w:val="24"/>
          <w:lang w:val="en-GB"/>
        </w:rPr>
        <w:t>.</w:t>
      </w:r>
    </w:p>
    <w:p w14:paraId="5C5BE386" w14:textId="77777777" w:rsidR="005D69F7" w:rsidRDefault="002072A9" w:rsidP="00775528">
      <w:pPr>
        <w:jc w:val="both"/>
        <w:rPr>
          <w:b/>
          <w:bCs/>
          <w:i/>
          <w:iCs/>
          <w:color w:val="000000"/>
        </w:rPr>
      </w:pPr>
      <w:r w:rsidRPr="002072A9">
        <w:rPr>
          <w:b/>
          <w:bCs/>
          <w:i/>
          <w:iCs/>
          <w:color w:val="000000"/>
        </w:rPr>
        <w:t>Proposal 1:</w:t>
      </w:r>
      <w:r>
        <w:rPr>
          <w:b/>
          <w:bCs/>
          <w:i/>
          <w:iCs/>
          <w:color w:val="000000"/>
        </w:rPr>
        <w:t xml:space="preserve"> </w:t>
      </w:r>
      <w:r w:rsidR="00966269" w:rsidRPr="00966269">
        <w:rPr>
          <w:b/>
          <w:bCs/>
          <w:i/>
          <w:iCs/>
          <w:color w:val="000000"/>
        </w:rPr>
        <w:t>the side condition</w:t>
      </w:r>
      <w:r w:rsidR="00966269">
        <w:rPr>
          <w:b/>
          <w:bCs/>
          <w:i/>
          <w:iCs/>
          <w:color w:val="000000"/>
        </w:rPr>
        <w:t xml:space="preserve"> for UE to </w:t>
      </w:r>
      <w:r w:rsidR="00966269" w:rsidRPr="00966269">
        <w:rPr>
          <w:b/>
          <w:bCs/>
          <w:i/>
          <w:iCs/>
          <w:color w:val="000000"/>
        </w:rPr>
        <w:t xml:space="preserve">achieve </w:t>
      </w:r>
      <w:proofErr w:type="spellStart"/>
      <w:r w:rsidR="00966269">
        <w:rPr>
          <w:b/>
          <w:bCs/>
          <w:i/>
          <w:iCs/>
          <w:color w:val="000000"/>
        </w:rPr>
        <w:t>T</w:t>
      </w:r>
      <w:r w:rsidR="00966269" w:rsidRPr="00966269">
        <w:rPr>
          <w:b/>
          <w:bCs/>
          <w:i/>
          <w:iCs/>
          <w:color w:val="000000"/>
          <w:vertAlign w:val="subscript"/>
        </w:rPr>
        <w:t>e_NTN</w:t>
      </w:r>
      <w:proofErr w:type="spellEnd"/>
      <w:r w:rsidR="00966269">
        <w:rPr>
          <w:b/>
          <w:bCs/>
          <w:i/>
          <w:iCs/>
          <w:color w:val="000000"/>
          <w:vertAlign w:val="subscript"/>
        </w:rPr>
        <w:t xml:space="preserve"> </w:t>
      </w:r>
      <w:r w:rsidR="00966269" w:rsidRPr="00966269">
        <w:rPr>
          <w:b/>
          <w:bCs/>
          <w:i/>
          <w:iCs/>
          <w:color w:val="000000"/>
        </w:rPr>
        <w:t>=</w:t>
      </w:r>
      <w:r w:rsidR="00966269">
        <w:rPr>
          <w:b/>
          <w:bCs/>
          <w:i/>
          <w:iCs/>
          <w:color w:val="000000"/>
        </w:rPr>
        <w:t xml:space="preserve"> </w:t>
      </w:r>
      <w:r w:rsidR="00966269" w:rsidRPr="00966269">
        <w:rPr>
          <w:b/>
          <w:bCs/>
          <w:i/>
          <w:iCs/>
          <w:color w:val="000000"/>
        </w:rPr>
        <w:t>10Ts for 120kHz of UL SCS in case3</w:t>
      </w:r>
      <w:r w:rsidR="00966269">
        <w:rPr>
          <w:b/>
          <w:bCs/>
          <w:i/>
          <w:iCs/>
          <w:color w:val="000000"/>
        </w:rPr>
        <w:t xml:space="preserve"> is:</w:t>
      </w:r>
    </w:p>
    <w:p w14:paraId="30ECA885" w14:textId="67B5CFC8" w:rsidR="003F7B77" w:rsidRPr="005D69F7" w:rsidRDefault="005D69F7" w:rsidP="00424321">
      <w:pPr>
        <w:pStyle w:val="ListParagraph"/>
        <w:numPr>
          <w:ilvl w:val="0"/>
          <w:numId w:val="45"/>
        </w:numPr>
        <w:spacing w:line="240" w:lineRule="auto"/>
        <w:ind w:left="360" w:firstLineChars="0"/>
        <w:jc w:val="both"/>
        <w:rPr>
          <w:rFonts w:eastAsia="Times New Roman"/>
          <w:b/>
          <w:bCs/>
          <w:i/>
          <w:iCs/>
          <w:snapToGrid/>
          <w:color w:val="000000"/>
          <w:sz w:val="24"/>
          <w:szCs w:val="24"/>
          <w:lang w:val="en-US" w:eastAsia="zh-CN"/>
        </w:rPr>
      </w:pPr>
      <w:r>
        <w:rPr>
          <w:rFonts w:eastAsia="Times New Roman"/>
          <w:b/>
          <w:bCs/>
          <w:i/>
          <w:iCs/>
          <w:snapToGrid/>
          <w:color w:val="000000"/>
          <w:sz w:val="24"/>
          <w:szCs w:val="24"/>
          <w:lang w:val="en-US" w:eastAsia="zh-CN"/>
        </w:rPr>
        <w:t xml:space="preserve">Only if </w:t>
      </w:r>
      <w:r w:rsidR="00966269" w:rsidRPr="005D69F7">
        <w:rPr>
          <w:rFonts w:eastAsia="Times New Roman"/>
          <w:b/>
          <w:bCs/>
          <w:i/>
          <w:iCs/>
          <w:snapToGrid/>
          <w:color w:val="000000"/>
          <w:sz w:val="24"/>
          <w:szCs w:val="24"/>
          <w:lang w:val="en-US" w:eastAsia="zh-CN"/>
        </w:rPr>
        <w:t>UE</w:t>
      </w:r>
      <w:r>
        <w:rPr>
          <w:rFonts w:eastAsia="Times New Roman"/>
          <w:b/>
          <w:bCs/>
          <w:i/>
          <w:iCs/>
          <w:snapToGrid/>
          <w:color w:val="000000"/>
          <w:sz w:val="24"/>
          <w:szCs w:val="24"/>
          <w:lang w:val="en-US" w:eastAsia="zh-CN"/>
        </w:rPr>
        <w:t xml:space="preserve"> </w:t>
      </w:r>
      <w:r w:rsidR="00966269" w:rsidRPr="005D69F7">
        <w:rPr>
          <w:rFonts w:eastAsia="Times New Roman"/>
          <w:b/>
          <w:bCs/>
          <w:i/>
          <w:iCs/>
          <w:snapToGrid/>
          <w:color w:val="000000"/>
          <w:sz w:val="24"/>
          <w:szCs w:val="24"/>
          <w:lang w:val="en-US" w:eastAsia="zh-CN"/>
        </w:rPr>
        <w:t>support</w:t>
      </w:r>
      <w:r>
        <w:rPr>
          <w:rFonts w:eastAsia="Times New Roman"/>
          <w:b/>
          <w:bCs/>
          <w:i/>
          <w:iCs/>
          <w:snapToGrid/>
          <w:color w:val="000000"/>
          <w:sz w:val="24"/>
          <w:szCs w:val="24"/>
          <w:lang w:val="en-US" w:eastAsia="zh-CN"/>
        </w:rPr>
        <w:t>s</w:t>
      </w:r>
      <w:r w:rsidR="00966269" w:rsidRPr="005D69F7">
        <w:rPr>
          <w:rFonts w:eastAsia="Times New Roman"/>
          <w:b/>
          <w:bCs/>
          <w:i/>
          <w:iCs/>
          <w:snapToGrid/>
          <w:color w:val="000000"/>
          <w:sz w:val="24"/>
          <w:szCs w:val="24"/>
          <w:lang w:val="en-US" w:eastAsia="zh-CN"/>
        </w:rPr>
        <w:t xml:space="preserve"> other A-GNSSs than GPS L1 C/A or multiple A-GNSSs which may or may not include GPS L1 C/A</w:t>
      </w:r>
      <w:r>
        <w:rPr>
          <w:rFonts w:eastAsia="Times New Roman"/>
          <w:b/>
          <w:bCs/>
          <w:i/>
          <w:iCs/>
          <w:snapToGrid/>
          <w:color w:val="000000"/>
          <w:sz w:val="24"/>
          <w:szCs w:val="24"/>
          <w:lang w:val="en-US" w:eastAsia="zh-CN"/>
        </w:rPr>
        <w:t xml:space="preserve"> (as specified in TS38.171 section 6.2.1), UE is required to meet </w:t>
      </w:r>
      <w:proofErr w:type="spellStart"/>
      <w:r w:rsidRPr="005D69F7">
        <w:rPr>
          <w:b/>
          <w:bCs/>
          <w:i/>
          <w:iCs/>
          <w:color w:val="000000"/>
          <w:sz w:val="24"/>
          <w:szCs w:val="24"/>
        </w:rPr>
        <w:t>T</w:t>
      </w:r>
      <w:r w:rsidRPr="005D69F7">
        <w:rPr>
          <w:b/>
          <w:bCs/>
          <w:i/>
          <w:iCs/>
          <w:color w:val="000000"/>
          <w:sz w:val="24"/>
          <w:szCs w:val="24"/>
          <w:vertAlign w:val="subscript"/>
        </w:rPr>
        <w:t>e_NTN</w:t>
      </w:r>
      <w:proofErr w:type="spellEnd"/>
      <w:r w:rsidRPr="005D69F7">
        <w:rPr>
          <w:b/>
          <w:bCs/>
          <w:i/>
          <w:iCs/>
          <w:color w:val="000000"/>
          <w:sz w:val="24"/>
          <w:szCs w:val="24"/>
          <w:vertAlign w:val="subscript"/>
        </w:rPr>
        <w:t xml:space="preserve"> </w:t>
      </w:r>
      <w:r w:rsidRPr="005D69F7">
        <w:rPr>
          <w:b/>
          <w:bCs/>
          <w:i/>
          <w:iCs/>
          <w:color w:val="000000"/>
          <w:sz w:val="24"/>
          <w:szCs w:val="24"/>
        </w:rPr>
        <w:t>= 10Ts for 120kHz of UL SCS in case3</w:t>
      </w:r>
      <w:r>
        <w:rPr>
          <w:b/>
          <w:bCs/>
          <w:i/>
          <w:iCs/>
          <w:color w:val="000000"/>
          <w:sz w:val="24"/>
          <w:szCs w:val="24"/>
        </w:rPr>
        <w:t>.</w:t>
      </w:r>
      <w:r w:rsidR="003F7B77">
        <w:rPr>
          <w:lang w:eastAsia="ja-JP"/>
        </w:rPr>
        <w:tab/>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2EB61392" w14:textId="77777777" w:rsidR="001073FB" w:rsidRDefault="001073FB" w:rsidP="00E06DD6">
      <w:pPr>
        <w:jc w:val="both"/>
      </w:pPr>
    </w:p>
    <w:p w14:paraId="012566F8" w14:textId="77777777" w:rsidR="005D69F7" w:rsidRDefault="005D69F7" w:rsidP="005D69F7">
      <w:pPr>
        <w:jc w:val="both"/>
        <w:rPr>
          <w:b/>
          <w:bCs/>
          <w:i/>
          <w:iCs/>
          <w:color w:val="000000"/>
        </w:rPr>
      </w:pPr>
      <w:r w:rsidRPr="002072A9">
        <w:rPr>
          <w:b/>
          <w:bCs/>
          <w:i/>
          <w:iCs/>
          <w:color w:val="000000"/>
        </w:rPr>
        <w:t>Proposal 1:</w:t>
      </w:r>
      <w:r>
        <w:rPr>
          <w:b/>
          <w:bCs/>
          <w:i/>
          <w:iCs/>
          <w:color w:val="000000"/>
        </w:rPr>
        <w:t xml:space="preserve"> </w:t>
      </w:r>
      <w:r w:rsidRPr="00966269">
        <w:rPr>
          <w:b/>
          <w:bCs/>
          <w:i/>
          <w:iCs/>
          <w:color w:val="000000"/>
        </w:rPr>
        <w:t>the side condition</w:t>
      </w:r>
      <w:r>
        <w:rPr>
          <w:b/>
          <w:bCs/>
          <w:i/>
          <w:iCs/>
          <w:color w:val="000000"/>
        </w:rPr>
        <w:t xml:space="preserve"> for UE to </w:t>
      </w:r>
      <w:r w:rsidRPr="00966269">
        <w:rPr>
          <w:b/>
          <w:bCs/>
          <w:i/>
          <w:iCs/>
          <w:color w:val="000000"/>
        </w:rPr>
        <w:t xml:space="preserve">achieve </w:t>
      </w:r>
      <w:proofErr w:type="spellStart"/>
      <w:r>
        <w:rPr>
          <w:b/>
          <w:bCs/>
          <w:i/>
          <w:iCs/>
          <w:color w:val="000000"/>
        </w:rPr>
        <w:t>T</w:t>
      </w:r>
      <w:r w:rsidRPr="00966269">
        <w:rPr>
          <w:b/>
          <w:bCs/>
          <w:i/>
          <w:iCs/>
          <w:color w:val="000000"/>
          <w:vertAlign w:val="subscript"/>
        </w:rPr>
        <w:t>e_NTN</w:t>
      </w:r>
      <w:proofErr w:type="spellEnd"/>
      <w:r>
        <w:rPr>
          <w:b/>
          <w:bCs/>
          <w:i/>
          <w:iCs/>
          <w:color w:val="000000"/>
          <w:vertAlign w:val="subscript"/>
        </w:rPr>
        <w:t xml:space="preserve"> </w:t>
      </w:r>
      <w:r w:rsidRPr="00966269">
        <w:rPr>
          <w:b/>
          <w:bCs/>
          <w:i/>
          <w:iCs/>
          <w:color w:val="000000"/>
        </w:rPr>
        <w:t>=</w:t>
      </w:r>
      <w:r>
        <w:rPr>
          <w:b/>
          <w:bCs/>
          <w:i/>
          <w:iCs/>
          <w:color w:val="000000"/>
        </w:rPr>
        <w:t xml:space="preserve"> </w:t>
      </w:r>
      <w:r w:rsidRPr="00966269">
        <w:rPr>
          <w:b/>
          <w:bCs/>
          <w:i/>
          <w:iCs/>
          <w:color w:val="000000"/>
        </w:rPr>
        <w:t>10Ts for 120kHz of UL SCS in case3</w:t>
      </w:r>
      <w:r>
        <w:rPr>
          <w:b/>
          <w:bCs/>
          <w:i/>
          <w:iCs/>
          <w:color w:val="000000"/>
        </w:rPr>
        <w:t xml:space="preserve"> is:</w:t>
      </w:r>
    </w:p>
    <w:p w14:paraId="12EBD9BD" w14:textId="77777777" w:rsidR="005D69F7" w:rsidRPr="005D69F7" w:rsidRDefault="005D69F7" w:rsidP="005D69F7">
      <w:pPr>
        <w:pStyle w:val="ListParagraph"/>
        <w:numPr>
          <w:ilvl w:val="0"/>
          <w:numId w:val="45"/>
        </w:numPr>
        <w:spacing w:line="240" w:lineRule="auto"/>
        <w:ind w:left="360" w:firstLineChars="0"/>
        <w:jc w:val="both"/>
        <w:rPr>
          <w:rFonts w:eastAsia="Times New Roman"/>
          <w:b/>
          <w:bCs/>
          <w:i/>
          <w:iCs/>
          <w:snapToGrid/>
          <w:color w:val="000000"/>
          <w:sz w:val="24"/>
          <w:szCs w:val="24"/>
          <w:lang w:val="en-US" w:eastAsia="zh-CN"/>
        </w:rPr>
      </w:pPr>
      <w:r>
        <w:rPr>
          <w:rFonts w:eastAsia="Times New Roman"/>
          <w:b/>
          <w:bCs/>
          <w:i/>
          <w:iCs/>
          <w:snapToGrid/>
          <w:color w:val="000000"/>
          <w:sz w:val="24"/>
          <w:szCs w:val="24"/>
          <w:lang w:val="en-US" w:eastAsia="zh-CN"/>
        </w:rPr>
        <w:t xml:space="preserve">Only if </w:t>
      </w:r>
      <w:r w:rsidRPr="005D69F7">
        <w:rPr>
          <w:rFonts w:eastAsia="Times New Roman"/>
          <w:b/>
          <w:bCs/>
          <w:i/>
          <w:iCs/>
          <w:snapToGrid/>
          <w:color w:val="000000"/>
          <w:sz w:val="24"/>
          <w:szCs w:val="24"/>
          <w:lang w:val="en-US" w:eastAsia="zh-CN"/>
        </w:rPr>
        <w:t>UE</w:t>
      </w:r>
      <w:r>
        <w:rPr>
          <w:rFonts w:eastAsia="Times New Roman"/>
          <w:b/>
          <w:bCs/>
          <w:i/>
          <w:iCs/>
          <w:snapToGrid/>
          <w:color w:val="000000"/>
          <w:sz w:val="24"/>
          <w:szCs w:val="24"/>
          <w:lang w:val="en-US" w:eastAsia="zh-CN"/>
        </w:rPr>
        <w:t xml:space="preserve"> </w:t>
      </w:r>
      <w:r w:rsidRPr="005D69F7">
        <w:rPr>
          <w:rFonts w:eastAsia="Times New Roman"/>
          <w:b/>
          <w:bCs/>
          <w:i/>
          <w:iCs/>
          <w:snapToGrid/>
          <w:color w:val="000000"/>
          <w:sz w:val="24"/>
          <w:szCs w:val="24"/>
          <w:lang w:val="en-US" w:eastAsia="zh-CN"/>
        </w:rPr>
        <w:t>support</w:t>
      </w:r>
      <w:r>
        <w:rPr>
          <w:rFonts w:eastAsia="Times New Roman"/>
          <w:b/>
          <w:bCs/>
          <w:i/>
          <w:iCs/>
          <w:snapToGrid/>
          <w:color w:val="000000"/>
          <w:sz w:val="24"/>
          <w:szCs w:val="24"/>
          <w:lang w:val="en-US" w:eastAsia="zh-CN"/>
        </w:rPr>
        <w:t>s</w:t>
      </w:r>
      <w:r w:rsidRPr="005D69F7">
        <w:rPr>
          <w:rFonts w:eastAsia="Times New Roman"/>
          <w:b/>
          <w:bCs/>
          <w:i/>
          <w:iCs/>
          <w:snapToGrid/>
          <w:color w:val="000000"/>
          <w:sz w:val="24"/>
          <w:szCs w:val="24"/>
          <w:lang w:val="en-US" w:eastAsia="zh-CN"/>
        </w:rPr>
        <w:t xml:space="preserve"> other A-GNSSs than GPS L1 C/A or multiple A-GNSSs which may or may not include GPS L1 C/A</w:t>
      </w:r>
      <w:r>
        <w:rPr>
          <w:rFonts w:eastAsia="Times New Roman"/>
          <w:b/>
          <w:bCs/>
          <w:i/>
          <w:iCs/>
          <w:snapToGrid/>
          <w:color w:val="000000"/>
          <w:sz w:val="24"/>
          <w:szCs w:val="24"/>
          <w:lang w:val="en-US" w:eastAsia="zh-CN"/>
        </w:rPr>
        <w:t xml:space="preserve"> (as specified in TS38.171 section 6.2.1), UE is required to meet </w:t>
      </w:r>
      <w:proofErr w:type="spellStart"/>
      <w:r w:rsidRPr="005D69F7">
        <w:rPr>
          <w:b/>
          <w:bCs/>
          <w:i/>
          <w:iCs/>
          <w:color w:val="000000"/>
          <w:sz w:val="24"/>
          <w:szCs w:val="24"/>
        </w:rPr>
        <w:t>T</w:t>
      </w:r>
      <w:r w:rsidRPr="005D69F7">
        <w:rPr>
          <w:b/>
          <w:bCs/>
          <w:i/>
          <w:iCs/>
          <w:color w:val="000000"/>
          <w:sz w:val="24"/>
          <w:szCs w:val="24"/>
          <w:vertAlign w:val="subscript"/>
        </w:rPr>
        <w:t>e_NTN</w:t>
      </w:r>
      <w:proofErr w:type="spellEnd"/>
      <w:r w:rsidRPr="005D69F7">
        <w:rPr>
          <w:b/>
          <w:bCs/>
          <w:i/>
          <w:iCs/>
          <w:color w:val="000000"/>
          <w:sz w:val="24"/>
          <w:szCs w:val="24"/>
          <w:vertAlign w:val="subscript"/>
        </w:rPr>
        <w:t xml:space="preserve"> </w:t>
      </w:r>
      <w:r w:rsidRPr="005D69F7">
        <w:rPr>
          <w:b/>
          <w:bCs/>
          <w:i/>
          <w:iCs/>
          <w:color w:val="000000"/>
          <w:sz w:val="24"/>
          <w:szCs w:val="24"/>
        </w:rPr>
        <w:t>= 10Ts for 120kHz of UL SCS in case3</w:t>
      </w:r>
      <w:r>
        <w:rPr>
          <w:b/>
          <w:bCs/>
          <w:i/>
          <w:iCs/>
          <w:color w:val="000000"/>
          <w:sz w:val="24"/>
          <w:szCs w:val="24"/>
        </w:rPr>
        <w:t>.</w:t>
      </w:r>
      <w:r>
        <w:rPr>
          <w:lang w:eastAsia="ja-JP"/>
        </w:rPr>
        <w:tab/>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0C91915A" w14:textId="6D752F2F" w:rsidR="00110BFA" w:rsidRDefault="00B324AA" w:rsidP="00A74337">
      <w:r>
        <w:t xml:space="preserve">[1] </w:t>
      </w:r>
      <w:r w:rsidR="00134D3E" w:rsidRPr="00134D3E">
        <w:rPr>
          <w:rFonts w:cs="Arial"/>
        </w:rPr>
        <w:t>R4-2403492</w:t>
      </w:r>
      <w:r w:rsidR="00AD2B03">
        <w:rPr>
          <w:rFonts w:cs="Arial"/>
        </w:rPr>
        <w:t xml:space="preserve">, </w:t>
      </w:r>
      <w:r w:rsidR="00D026DD" w:rsidRPr="00D026DD">
        <w:rPr>
          <w:rFonts w:cs="Arial"/>
        </w:rPr>
        <w:t>WF on NTN RRM requirements</w:t>
      </w:r>
      <w:r w:rsidRPr="003302A0">
        <w:t xml:space="preserve">, </w:t>
      </w:r>
      <w:r w:rsidRPr="001F65D9">
        <w:t>Qualcomm</w:t>
      </w:r>
      <w:r w:rsidRPr="003302A0">
        <w:t>, RAN</w:t>
      </w:r>
      <w:r>
        <w:t>4 #1</w:t>
      </w:r>
      <w:r w:rsidR="00134D3E">
        <w:t>10</w:t>
      </w:r>
    </w:p>
    <w:p w14:paraId="1A9988BC" w14:textId="0E5C818F" w:rsidR="00A753C9" w:rsidRDefault="00A753C9" w:rsidP="00281956"/>
    <w:sectPr w:rsidR="00A753C9" w:rsidSect="00D7668B">
      <w:headerReference w:type="even" r:id="rId8"/>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3B40" w14:textId="77777777" w:rsidR="00D7668B" w:rsidRDefault="00D7668B">
      <w:r>
        <w:separator/>
      </w:r>
    </w:p>
  </w:endnote>
  <w:endnote w:type="continuationSeparator" w:id="0">
    <w:p w14:paraId="4D473630" w14:textId="77777777" w:rsidR="00D7668B" w:rsidRDefault="00D7668B">
      <w:r>
        <w:continuationSeparator/>
      </w:r>
    </w:p>
  </w:endnote>
  <w:endnote w:type="continuationNotice" w:id="1">
    <w:p w14:paraId="77A019BE" w14:textId="77777777" w:rsidR="00D7668B" w:rsidRDefault="00D76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8ABE3" w14:textId="77777777" w:rsidR="00D7668B" w:rsidRDefault="00D7668B">
      <w:r>
        <w:separator/>
      </w:r>
    </w:p>
  </w:footnote>
  <w:footnote w:type="continuationSeparator" w:id="0">
    <w:p w14:paraId="793CC84A" w14:textId="77777777" w:rsidR="00D7668B" w:rsidRDefault="00D7668B">
      <w:r>
        <w:continuationSeparator/>
      </w:r>
    </w:p>
  </w:footnote>
  <w:footnote w:type="continuationNotice" w:id="1">
    <w:p w14:paraId="4D11B262" w14:textId="77777777" w:rsidR="00D7668B" w:rsidRDefault="00D76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6.25pt;height:37.2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F21230B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9"/>
  </w:num>
  <w:num w:numId="5" w16cid:durableId="19949176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5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4"/>
  </w:num>
  <w:num w:numId="12" w16cid:durableId="1683971953">
    <w:abstractNumId w:val="30"/>
  </w:num>
  <w:num w:numId="13" w16cid:durableId="1802336773">
    <w:abstractNumId w:val="45"/>
  </w:num>
  <w:num w:numId="14" w16cid:durableId="183179212">
    <w:abstractNumId w:val="12"/>
  </w:num>
  <w:num w:numId="15" w16cid:durableId="101072845">
    <w:abstractNumId w:val="2"/>
  </w:num>
  <w:num w:numId="16" w16cid:durableId="1671985423">
    <w:abstractNumId w:val="50"/>
  </w:num>
  <w:num w:numId="17" w16cid:durableId="527718403">
    <w:abstractNumId w:val="10"/>
  </w:num>
  <w:num w:numId="18" w16cid:durableId="336426665">
    <w:abstractNumId w:val="35"/>
  </w:num>
  <w:num w:numId="19" w16cid:durableId="314071016">
    <w:abstractNumId w:val="6"/>
  </w:num>
  <w:num w:numId="20" w16cid:durableId="254241833">
    <w:abstractNumId w:val="15"/>
  </w:num>
  <w:num w:numId="21" w16cid:durableId="2056931042">
    <w:abstractNumId w:val="29"/>
  </w:num>
  <w:num w:numId="22" w16cid:durableId="277881800">
    <w:abstractNumId w:val="33"/>
  </w:num>
  <w:num w:numId="23" w16cid:durableId="2121104171">
    <w:abstractNumId w:val="23"/>
  </w:num>
  <w:num w:numId="24" w16cid:durableId="1956054883">
    <w:abstractNumId w:val="18"/>
  </w:num>
  <w:num w:numId="25" w16cid:durableId="1143275559">
    <w:abstractNumId w:val="24"/>
  </w:num>
  <w:num w:numId="26" w16cid:durableId="337998213">
    <w:abstractNumId w:val="25"/>
  </w:num>
  <w:num w:numId="27" w16cid:durableId="753867088">
    <w:abstractNumId w:val="21"/>
  </w:num>
  <w:num w:numId="28" w16cid:durableId="1388605013">
    <w:abstractNumId w:val="19"/>
  </w:num>
  <w:num w:numId="29" w16cid:durableId="1194684424">
    <w:abstractNumId w:val="26"/>
  </w:num>
  <w:num w:numId="30" w16cid:durableId="195780968">
    <w:abstractNumId w:val="36"/>
  </w:num>
  <w:num w:numId="31" w16cid:durableId="43145658">
    <w:abstractNumId w:val="32"/>
  </w:num>
  <w:num w:numId="32" w16cid:durableId="840119956">
    <w:abstractNumId w:val="48"/>
  </w:num>
  <w:num w:numId="33" w16cid:durableId="788086887">
    <w:abstractNumId w:val="43"/>
  </w:num>
  <w:num w:numId="34" w16cid:durableId="1075589885">
    <w:abstractNumId w:val="22"/>
  </w:num>
  <w:num w:numId="35" w16cid:durableId="1071587299">
    <w:abstractNumId w:val="46"/>
  </w:num>
  <w:num w:numId="36" w16cid:durableId="1091851232">
    <w:abstractNumId w:val="41"/>
  </w:num>
  <w:num w:numId="37" w16cid:durableId="1931697551">
    <w:abstractNumId w:val="20"/>
  </w:num>
  <w:num w:numId="38" w16cid:durableId="1849905691">
    <w:abstractNumId w:val="34"/>
  </w:num>
  <w:num w:numId="39" w16cid:durableId="276916249">
    <w:abstractNumId w:val="47"/>
  </w:num>
  <w:num w:numId="40" w16cid:durableId="935945555">
    <w:abstractNumId w:val="9"/>
  </w:num>
  <w:num w:numId="41" w16cid:durableId="1093478076">
    <w:abstractNumId w:val="14"/>
  </w:num>
  <w:num w:numId="42" w16cid:durableId="1347514231">
    <w:abstractNumId w:val="51"/>
  </w:num>
  <w:num w:numId="43" w16cid:durableId="30151458">
    <w:abstractNumId w:val="0"/>
  </w:num>
  <w:num w:numId="44" w16cid:durableId="207424313">
    <w:abstractNumId w:val="37"/>
  </w:num>
  <w:num w:numId="45" w16cid:durableId="1443723114">
    <w:abstractNumId w:val="38"/>
  </w:num>
  <w:num w:numId="46" w16cid:durableId="1609892873">
    <w:abstractNumId w:val="28"/>
  </w:num>
  <w:num w:numId="47" w16cid:durableId="966543058">
    <w:abstractNumId w:val="31"/>
  </w:num>
  <w:num w:numId="48" w16cid:durableId="2035420080">
    <w:abstractNumId w:val="11"/>
  </w:num>
  <w:num w:numId="49" w16cid:durableId="1083143886">
    <w:abstractNumId w:val="40"/>
  </w:num>
  <w:num w:numId="50" w16cid:durableId="166945364">
    <w:abstractNumId w:val="4"/>
  </w:num>
  <w:num w:numId="51" w16cid:durableId="59714487">
    <w:abstractNumId w:val="16"/>
  </w:num>
  <w:num w:numId="52" w16cid:durableId="1453204654">
    <w:abstractNumId w:val="3"/>
  </w:num>
  <w:num w:numId="53" w16cid:durableId="2112234269">
    <w:abstractNumId w:val="39"/>
  </w:num>
  <w:num w:numId="54" w16cid:durableId="1452824539">
    <w:abstractNumId w:val="17"/>
  </w:num>
  <w:num w:numId="55" w16cid:durableId="1971284806">
    <w:abstractNumId w:val="13"/>
  </w:num>
  <w:num w:numId="56" w16cid:durableId="189392705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57C"/>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09D1"/>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4349"/>
    <w:rsid w:val="00245B24"/>
    <w:rsid w:val="00246B61"/>
    <w:rsid w:val="00247AF0"/>
    <w:rsid w:val="00250218"/>
    <w:rsid w:val="00250262"/>
    <w:rsid w:val="002509D0"/>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616A"/>
    <w:rsid w:val="002865A0"/>
    <w:rsid w:val="00287178"/>
    <w:rsid w:val="0028784E"/>
    <w:rsid w:val="00291C33"/>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3F7B77"/>
    <w:rsid w:val="00401245"/>
    <w:rsid w:val="004013F3"/>
    <w:rsid w:val="00401418"/>
    <w:rsid w:val="004022CB"/>
    <w:rsid w:val="004023F2"/>
    <w:rsid w:val="004056CB"/>
    <w:rsid w:val="00406096"/>
    <w:rsid w:val="004073E7"/>
    <w:rsid w:val="00407A1A"/>
    <w:rsid w:val="00407B4B"/>
    <w:rsid w:val="00407D5E"/>
    <w:rsid w:val="00411C70"/>
    <w:rsid w:val="00412074"/>
    <w:rsid w:val="0041246A"/>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6D2E"/>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520"/>
    <w:rsid w:val="005F1A62"/>
    <w:rsid w:val="005F2074"/>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AAB"/>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6269"/>
    <w:rsid w:val="009673B5"/>
    <w:rsid w:val="00967702"/>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6BE"/>
    <w:rsid w:val="009A3385"/>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4C07"/>
    <w:rsid w:val="00A64E58"/>
    <w:rsid w:val="00A64E9F"/>
    <w:rsid w:val="00A672A2"/>
    <w:rsid w:val="00A672F0"/>
    <w:rsid w:val="00A673D3"/>
    <w:rsid w:val="00A7135F"/>
    <w:rsid w:val="00A71652"/>
    <w:rsid w:val="00A7168C"/>
    <w:rsid w:val="00A71CA3"/>
    <w:rsid w:val="00A71FC8"/>
    <w:rsid w:val="00A74196"/>
    <w:rsid w:val="00A74252"/>
    <w:rsid w:val="00A742CB"/>
    <w:rsid w:val="00A74337"/>
    <w:rsid w:val="00A74735"/>
    <w:rsid w:val="00A74974"/>
    <w:rsid w:val="00A7506F"/>
    <w:rsid w:val="00A753C9"/>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AB5"/>
    <w:rsid w:val="00B7438C"/>
    <w:rsid w:val="00B74AAA"/>
    <w:rsid w:val="00B74FC7"/>
    <w:rsid w:val="00B75B41"/>
    <w:rsid w:val="00B763F6"/>
    <w:rsid w:val="00B76D98"/>
    <w:rsid w:val="00B777FE"/>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77C"/>
    <w:rsid w:val="00C4579E"/>
    <w:rsid w:val="00C45A05"/>
    <w:rsid w:val="00C46F64"/>
    <w:rsid w:val="00C471E3"/>
    <w:rsid w:val="00C475DC"/>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26DD"/>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668B"/>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B10"/>
    <w:rsid w:val="00DD1ED7"/>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46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100" w:beforeAutospacing="1" w:after="180"/>
      <w:textAlignment w:val="baseline"/>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100" w:beforeAutospacing="1" w:after="180"/>
      <w:ind w:left="454" w:hanging="454"/>
      <w:textAlignment w:val="baseline"/>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overflowPunct w:val="0"/>
      <w:autoSpaceDE w:val="0"/>
      <w:autoSpaceDN w:val="0"/>
      <w:adjustRightInd w:val="0"/>
      <w:spacing w:before="100" w:beforeAutospacing="1" w:after="180"/>
      <w:ind w:left="1135" w:hanging="851"/>
      <w:textAlignment w:val="baseline"/>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100" w:beforeAutospacing="1" w:after="180"/>
      <w:ind w:left="1702" w:hanging="1418"/>
      <w:textAlignment w:val="baseline"/>
    </w:pPr>
    <w:rPr>
      <w:lang w:eastAsia="x-none"/>
    </w:rPr>
  </w:style>
  <w:style w:type="paragraph" w:customStyle="1" w:styleId="FP">
    <w:name w:val="FP"/>
    <w:basedOn w:val="Normal"/>
    <w:rsid w:val="00995174"/>
    <w:pPr>
      <w:overflowPunct w:val="0"/>
      <w:autoSpaceDE w:val="0"/>
      <w:autoSpaceDN w:val="0"/>
      <w:adjustRightInd w:val="0"/>
      <w:spacing w:before="100" w:beforeAutospacing="1" w:after="180"/>
      <w:textAlignment w:val="baseline"/>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100" w:beforeAutospacing="1" w:after="180"/>
      <w:textAlignment w:val="baseline"/>
    </w:pPr>
    <w:rPr>
      <w:noProof/>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1" w:after="180"/>
      <w:jc w:val="center"/>
      <w:textAlignment w:val="baseline"/>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100" w:beforeAutospacing="1" w:after="180"/>
      <w:textAlignment w:val="baseline"/>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100" w:beforeAutospacing="1" w:after="180"/>
      <w:ind w:left="568" w:hanging="284"/>
      <w:textAlignment w:val="baseline"/>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100" w:beforeAutospacing="1" w:after="180"/>
      <w:textAlignment w:val="baseline"/>
    </w:pPr>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val="0"/>
      <w:autoSpaceDE w:val="0"/>
      <w:autoSpaceDN w:val="0"/>
      <w:adjustRightInd w:val="0"/>
      <w:spacing w:before="100" w:beforeAutospacing="1" w:after="180"/>
      <w:textAlignment w:val="baseline"/>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val="0"/>
      <w:autoSpaceDE w:val="0"/>
      <w:autoSpaceDN w:val="0"/>
      <w:adjustRightInd w:val="0"/>
      <w:spacing w:before="100" w:beforeAutospacing="1" w:after="100" w:afterAutospacing="1"/>
      <w:textAlignment w:val="baseline"/>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100" w:beforeAutospacing="1" w:after="180"/>
      <w:textAlignment w:val="baseline"/>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val="0"/>
      <w:autoSpaceDE w:val="0"/>
      <w:autoSpaceDN w:val="0"/>
      <w:adjustRightInd w:val="0"/>
      <w:spacing w:before="360" w:beforeAutospacing="1" w:after="240"/>
      <w:textAlignment w:val="baseline"/>
    </w:pPr>
    <w:rPr>
      <w:b/>
      <w:i/>
      <w:sz w:val="26"/>
    </w:rPr>
  </w:style>
  <w:style w:type="paragraph" w:customStyle="1" w:styleId="INDENT1">
    <w:name w:val="INDENT1"/>
    <w:basedOn w:val="Normal"/>
    <w:rsid w:val="00F03224"/>
    <w:pPr>
      <w:overflowPunct w:val="0"/>
      <w:autoSpaceDE w:val="0"/>
      <w:autoSpaceDN w:val="0"/>
      <w:adjustRightInd w:val="0"/>
      <w:spacing w:before="100" w:beforeAutospacing="1" w:after="180"/>
      <w:ind w:left="851"/>
      <w:textAlignment w:val="baseline"/>
    </w:pPr>
  </w:style>
  <w:style w:type="paragraph" w:customStyle="1" w:styleId="INDENT2">
    <w:name w:val="INDENT2"/>
    <w:basedOn w:val="Normal"/>
    <w:rsid w:val="00F03224"/>
    <w:pPr>
      <w:overflowPunct w:val="0"/>
      <w:autoSpaceDE w:val="0"/>
      <w:autoSpaceDN w:val="0"/>
      <w:adjustRightInd w:val="0"/>
      <w:spacing w:before="100" w:beforeAutospacing="1" w:after="180"/>
      <w:ind w:left="1135" w:hanging="284"/>
      <w:textAlignment w:val="baseline"/>
    </w:pPr>
  </w:style>
  <w:style w:type="paragraph" w:customStyle="1" w:styleId="INDENT3">
    <w:name w:val="INDENT3"/>
    <w:basedOn w:val="Normal"/>
    <w:rsid w:val="00F03224"/>
    <w:pPr>
      <w:overflowPunct w:val="0"/>
      <w:autoSpaceDE w:val="0"/>
      <w:autoSpaceDN w:val="0"/>
      <w:adjustRightInd w:val="0"/>
      <w:spacing w:before="100" w:beforeAutospacing="1" w:after="180"/>
      <w:ind w:left="1701" w:hanging="567"/>
      <w:textAlignment w:val="baseline"/>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val="0"/>
      <w:autoSpaceDE w:val="0"/>
      <w:autoSpaceDN w:val="0"/>
      <w:adjustRightInd w:val="0"/>
      <w:spacing w:before="120" w:beforeAutospacing="1" w:after="480"/>
      <w:jc w:val="center"/>
      <w:textAlignment w:val="baseline"/>
    </w:pPr>
    <w:rPr>
      <w:b/>
    </w:rPr>
  </w:style>
  <w:style w:type="paragraph" w:customStyle="1" w:styleId="RecCCITT">
    <w:name w:val="Rec_CCITT_#"/>
    <w:basedOn w:val="Normal"/>
    <w:rsid w:val="00F03224"/>
    <w:pPr>
      <w:keepNext/>
      <w:keepLines/>
      <w:overflowPunct w:val="0"/>
      <w:autoSpaceDE w:val="0"/>
      <w:autoSpaceDN w:val="0"/>
      <w:adjustRightInd w:val="0"/>
      <w:spacing w:before="100" w:beforeAutospacing="1" w:after="180"/>
      <w:textAlignment w:val="baseline"/>
    </w:pPr>
    <w:rPr>
      <w:b/>
    </w:rPr>
  </w:style>
  <w:style w:type="paragraph" w:customStyle="1" w:styleId="enumlev2">
    <w:name w:val="enumlev2"/>
    <w:basedOn w:val="Normal"/>
    <w:rsid w:val="00F03224"/>
    <w:pPr>
      <w:tabs>
        <w:tab w:val="left" w:pos="794"/>
        <w:tab w:val="left" w:pos="1191"/>
        <w:tab w:val="left" w:pos="1588"/>
        <w:tab w:val="left" w:pos="1985"/>
      </w:tabs>
      <w:overflowPunct w:val="0"/>
      <w:autoSpaceDE w:val="0"/>
      <w:autoSpaceDN w:val="0"/>
      <w:adjustRightInd w:val="0"/>
      <w:spacing w:before="86" w:beforeAutospacing="1" w:after="180"/>
      <w:ind w:left="1588" w:hanging="397"/>
      <w:jc w:val="both"/>
      <w:textAlignment w:val="baseline"/>
    </w:pPr>
  </w:style>
  <w:style w:type="paragraph" w:customStyle="1" w:styleId="CouvRecTitle">
    <w:name w:val="Couv Rec Title"/>
    <w:basedOn w:val="Normal"/>
    <w:rsid w:val="00F03224"/>
    <w:pPr>
      <w:keepNext/>
      <w:keepLines/>
      <w:overflowPunct w:val="0"/>
      <w:autoSpaceDE w:val="0"/>
      <w:autoSpaceDN w:val="0"/>
      <w:adjustRightInd w:val="0"/>
      <w:spacing w:before="240" w:beforeAutospacing="1" w:after="180"/>
      <w:ind w:left="1418"/>
      <w:textAlignment w:val="baseline"/>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val="0"/>
      <w:autoSpaceDE w:val="0"/>
      <w:autoSpaceDN w:val="0"/>
      <w:adjustRightInd w:val="0"/>
      <w:spacing w:before="100" w:beforeAutospacing="1" w:after="180"/>
      <w:textAlignment w:val="baseline"/>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val="0"/>
      <w:autoSpaceDE w:val="0"/>
      <w:autoSpaceDN w:val="0"/>
      <w:adjustRightInd w:val="0"/>
      <w:spacing w:before="100" w:beforeAutospacing="1" w:after="180"/>
      <w:textAlignment w:val="baseline"/>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val="0"/>
      <w:autoSpaceDE w:val="0"/>
      <w:autoSpaceDN w:val="0"/>
      <w:adjustRightInd w:val="0"/>
      <w:spacing w:before="100" w:beforeAutospacing="1" w:after="180"/>
      <w:textAlignment w:val="baseline"/>
    </w:pPr>
    <w:rPr>
      <w:i/>
      <w:color w:val="0000FF"/>
    </w:rPr>
  </w:style>
  <w:style w:type="paragraph" w:styleId="CommentText">
    <w:name w:val="annotation text"/>
    <w:basedOn w:val="Normal"/>
    <w:link w:val="CommentTextChar"/>
    <w:semiHidden/>
    <w:rsid w:val="00F03224"/>
    <w:pPr>
      <w:overflowPunct w:val="0"/>
      <w:autoSpaceDE w:val="0"/>
      <w:autoSpaceDN w:val="0"/>
      <w:adjustRightInd w:val="0"/>
      <w:spacing w:before="100" w:beforeAutospacing="1" w:after="180"/>
      <w:textAlignment w:val="baseline"/>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val="0"/>
      <w:autoSpaceDE w:val="0"/>
      <w:autoSpaceDN w:val="0"/>
      <w:adjustRightInd w:val="0"/>
      <w:spacing w:before="100" w:beforeAutospacing="1" w:after="180"/>
      <w:ind w:left="720"/>
      <w:contextualSpacing/>
      <w:textAlignment w:val="baseline"/>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val="0"/>
      <w:autoSpaceDE w:val="0"/>
      <w:autoSpaceDN w:val="0"/>
      <w:adjustRightInd w:val="0"/>
      <w:spacing w:before="100" w:beforeAutospacing="1" w:after="180"/>
      <w:ind w:left="851"/>
      <w:textAlignment w:val="baseline"/>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val="0"/>
      <w:autoSpaceDE w:val="0"/>
      <w:autoSpaceDN w:val="0"/>
      <w:adjustRightInd w:val="0"/>
      <w:snapToGrid w:val="0"/>
      <w:spacing w:before="100" w:beforeAutospacing="1" w:after="180"/>
      <w:textAlignment w:val="baseline"/>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100" w:beforeAutospacing="1" w:after="180"/>
      <w:ind w:left="926"/>
      <w:textAlignment w:val="baseline"/>
    </w:pPr>
    <w:rPr>
      <w:lang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100" w:beforeAutospacing="1" w:after="180"/>
      <w:ind w:left="1209"/>
      <w:textAlignment w:val="baseline"/>
    </w:pPr>
    <w:rPr>
      <w:lang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100" w:beforeAutospacing="1" w:after="180"/>
      <w:ind w:left="1800" w:hanging="851"/>
      <w:textAlignment w:val="baseline"/>
    </w:pPr>
    <w:rPr>
      <w:lang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1" w:after="60"/>
      <w:textAlignment w:val="baseline"/>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100" w:beforeAutospacing="1" w:after="180"/>
      <w:ind w:left="210"/>
      <w:jc w:val="both"/>
      <w:textAlignment w:val="baseline"/>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100" w:beforeAutospacing="1" w:after="180"/>
      <w:textAlignment w:val="baseline"/>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100" w:beforeAutospacing="1" w:after="180"/>
      <w:textAlignment w:val="baseline"/>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100" w:beforeAutospacing="1" w:after="180"/>
      <w:ind w:leftChars="100" w:left="400" w:hangingChars="100" w:hanging="200"/>
      <w:textAlignment w:val="baseline"/>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val="0"/>
      <w:autoSpaceDE w:val="0"/>
      <w:autoSpaceDN w:val="0"/>
      <w:adjustRightInd w:val="0"/>
      <w:spacing w:before="180" w:beforeAutospacing="1" w:after="240" w:line="280" w:lineRule="atLeast"/>
      <w:jc w:val="center"/>
      <w:textAlignment w:val="baseline"/>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val="0"/>
      <w:autoSpaceDE w:val="0"/>
      <w:autoSpaceDN w:val="0"/>
      <w:adjustRightInd w:val="0"/>
      <w:spacing w:before="100" w:beforeAutospacing="1" w:after="180"/>
      <w:textAlignment w:val="baseline"/>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100" w:beforeAutospacing="1" w:after="120"/>
      <w:textAlignment w:val="baseline"/>
    </w:pPr>
    <w:rPr>
      <w:rFonts w:ascii="Arial" w:hAnsi="Arial"/>
      <w:lang w:val="fr-FR"/>
    </w:rPr>
  </w:style>
  <w:style w:type="paragraph" w:customStyle="1" w:styleId="p20">
    <w:name w:val="p20"/>
    <w:basedOn w:val="Normal"/>
    <w:rsid w:val="00F03224"/>
    <w:pPr>
      <w:overflowPunct w:val="0"/>
      <w:autoSpaceDE w:val="0"/>
      <w:autoSpaceDN w:val="0"/>
      <w:adjustRightInd w:val="0"/>
      <w:snapToGrid w:val="0"/>
      <w:spacing w:before="100" w:beforeAutospacing="1" w:after="180"/>
      <w:textAlignment w:val="baseline"/>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100" w:beforeAutospacing="1" w:after="180"/>
      <w:textAlignment w:val="baseline"/>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val="0"/>
      <w:autoSpaceDE w:val="0"/>
      <w:autoSpaceDN w:val="0"/>
      <w:adjustRightInd w:val="0"/>
      <w:spacing w:beforeLines="20" w:before="100" w:beforeAutospacing="1" w:afterLines="10" w:after="180"/>
      <w:ind w:right="284"/>
      <w:jc w:val="both"/>
      <w:textAlignment w:val="baseline"/>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val="0"/>
      <w:autoSpaceDE w:val="0"/>
      <w:autoSpaceDN w:val="0"/>
      <w:adjustRightInd w:val="0"/>
      <w:spacing w:before="240" w:beforeAutospacing="1" w:after="160" w:line="240" w:lineRule="exact"/>
      <w:textAlignment w:val="baseline"/>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val="0"/>
      <w:autoSpaceDE w:val="0"/>
      <w:autoSpaceDN w:val="0"/>
      <w:adjustRightInd w:val="0"/>
      <w:spacing w:before="100" w:beforeAutospacing="1" w:after="180"/>
      <w:textAlignment w:val="baseline"/>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1">
    <w:name w:val="b1"/>
    <w:basedOn w:val="Normal"/>
    <w:rsid w:val="00F03224"/>
    <w:pPr>
      <w:overflowPunct w:val="0"/>
      <w:autoSpaceDE w:val="0"/>
      <w:autoSpaceDN w:val="0"/>
      <w:adjustRightInd w:val="0"/>
      <w:spacing w:before="100" w:beforeAutospacing="1" w:after="100" w:afterAutospacing="1"/>
      <w:textAlignment w:val="baseline"/>
    </w:pPr>
  </w:style>
  <w:style w:type="paragraph" w:customStyle="1" w:styleId="10">
    <w:name w:val="吹き出し1"/>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100" w:beforeAutospacing="1" w:after="180"/>
      <w:textAlignment w:val="baseline"/>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1" w:after="120"/>
      <w:textAlignment w:val="baseline"/>
    </w:pPr>
    <w:rPr>
      <w:b/>
      <w:lang w:eastAsia="en-GB"/>
    </w:rPr>
  </w:style>
  <w:style w:type="paragraph" w:customStyle="1" w:styleId="HE">
    <w:name w:val="HE"/>
    <w:basedOn w:val="Normal"/>
    <w:rsid w:val="00F03224"/>
    <w:pPr>
      <w:overflowPunct w:val="0"/>
      <w:autoSpaceDE w:val="0"/>
      <w:autoSpaceDN w:val="0"/>
      <w:adjustRightInd w:val="0"/>
      <w:spacing w:before="100" w:beforeAutospacing="1" w:after="180"/>
      <w:textAlignment w:val="baseline"/>
    </w:pPr>
    <w:rPr>
      <w:b/>
      <w:lang w:eastAsia="en-GB"/>
    </w:rPr>
  </w:style>
  <w:style w:type="paragraph" w:customStyle="1" w:styleId="HO">
    <w:name w:val="HO"/>
    <w:basedOn w:val="Normal"/>
    <w:rsid w:val="00F03224"/>
    <w:pPr>
      <w:overflowPunct w:val="0"/>
      <w:autoSpaceDE w:val="0"/>
      <w:autoSpaceDN w:val="0"/>
      <w:adjustRightInd w:val="0"/>
      <w:spacing w:before="100" w:beforeAutospacing="1" w:after="180"/>
      <w:jc w:val="right"/>
      <w:textAlignment w:val="baseline"/>
    </w:pPr>
    <w:rPr>
      <w:b/>
      <w:lang w:eastAsia="en-GB"/>
    </w:rPr>
  </w:style>
  <w:style w:type="paragraph" w:customStyle="1" w:styleId="WP">
    <w:name w:val="WP"/>
    <w:basedOn w:val="Normal"/>
    <w:rsid w:val="00F03224"/>
    <w:pPr>
      <w:overflowPunct w:val="0"/>
      <w:autoSpaceDE w:val="0"/>
      <w:autoSpaceDN w:val="0"/>
      <w:adjustRightInd w:val="0"/>
      <w:spacing w:before="100" w:beforeAutospacing="1" w:after="180"/>
      <w:jc w:val="both"/>
      <w:textAlignment w:val="baseline"/>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100" w:beforeAutospacing="1" w:after="180"/>
      <w:textAlignment w:val="baseline"/>
    </w:pPr>
    <w:rPr>
      <w:lang w:eastAsia="en-GB"/>
    </w:rPr>
  </w:style>
  <w:style w:type="paragraph" w:customStyle="1" w:styleId="Para1">
    <w:name w:val="Para1"/>
    <w:basedOn w:val="Normal"/>
    <w:rsid w:val="00F03224"/>
    <w:pPr>
      <w:overflowPunct w:val="0"/>
      <w:autoSpaceDE w:val="0"/>
      <w:autoSpaceDN w:val="0"/>
      <w:adjustRightInd w:val="0"/>
      <w:spacing w:before="120" w:beforeAutospacing="1" w:after="120"/>
      <w:textAlignment w:val="baseline"/>
    </w:pPr>
    <w:rPr>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100" w:beforeAutospacing="1" w:after="180"/>
      <w:ind w:left="720" w:hanging="720"/>
      <w:textAlignment w:val="baseline"/>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100" w:beforeAutospacing="1" w:after="180"/>
      <w:ind w:left="400" w:hanging="400"/>
      <w:jc w:val="center"/>
      <w:textAlignment w:val="baseline"/>
    </w:pPr>
    <w:rPr>
      <w:b/>
      <w:lang w:eastAsia="en-GB"/>
    </w:rPr>
  </w:style>
  <w:style w:type="paragraph" w:customStyle="1" w:styleId="table">
    <w:name w:val="table"/>
    <w:basedOn w:val="Normal"/>
    <w:next w:val="Normal"/>
    <w:rsid w:val="00F03224"/>
    <w:pPr>
      <w:overflowPunct w:val="0"/>
      <w:autoSpaceDE w:val="0"/>
      <w:autoSpaceDN w:val="0"/>
      <w:adjustRightInd w:val="0"/>
      <w:spacing w:before="100" w:beforeAutospacing="1" w:after="180"/>
      <w:jc w:val="center"/>
      <w:textAlignment w:val="baseline"/>
    </w:pPr>
    <w:rPr>
      <w:lang w:eastAsia="en-GB"/>
    </w:rPr>
  </w:style>
  <w:style w:type="paragraph" w:customStyle="1" w:styleId="t2">
    <w:name w:val="t2"/>
    <w:basedOn w:val="Normal"/>
    <w:rsid w:val="00F03224"/>
    <w:pPr>
      <w:overflowPunct w:val="0"/>
      <w:autoSpaceDE w:val="0"/>
      <w:autoSpaceDN w:val="0"/>
      <w:adjustRightInd w:val="0"/>
      <w:spacing w:before="100" w:beforeAutospacing="1" w:after="180"/>
      <w:textAlignment w:val="baseline"/>
    </w:pPr>
    <w:rPr>
      <w:lang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100" w:beforeAutospacing="1" w:after="180"/>
      <w:ind w:left="360" w:hanging="360"/>
      <w:textAlignment w:val="baseline"/>
    </w:pPr>
    <w:rPr>
      <w:sz w:val="22"/>
      <w:lang w:eastAsia="en-GB"/>
    </w:rPr>
  </w:style>
  <w:style w:type="paragraph" w:customStyle="1" w:styleId="Copyright">
    <w:name w:val="Copyright"/>
    <w:basedOn w:val="Normal"/>
    <w:rsid w:val="00F03224"/>
    <w:pPr>
      <w:overflowPunct w:val="0"/>
      <w:autoSpaceDE w:val="0"/>
      <w:autoSpaceDN w:val="0"/>
      <w:adjustRightInd w:val="0"/>
      <w:spacing w:before="100" w:beforeAutospacing="1" w:after="180"/>
      <w:jc w:val="center"/>
      <w:textAlignment w:val="baseline"/>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100" w:beforeAutospacing="1" w:after="220"/>
      <w:textAlignment w:val="baseline"/>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val="0"/>
      <w:autoSpaceDE w:val="0"/>
      <w:autoSpaceDN w:val="0"/>
      <w:adjustRightInd w:val="0"/>
      <w:spacing w:before="100" w:beforeAutospacing="1" w:after="180"/>
      <w:ind w:left="567" w:hanging="283"/>
      <w:textAlignment w:val="baseline"/>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overflowPunct w:val="0"/>
      <w:autoSpaceDE w:val="0"/>
      <w:autoSpaceDN w:val="0"/>
      <w:adjustRightInd w:val="0"/>
      <w:spacing w:before="100" w:beforeAutospacing="1" w:after="220"/>
      <w:ind w:left="1298"/>
      <w:textAlignment w:val="baseline"/>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val="0"/>
      <w:autoSpaceDE w:val="0"/>
      <w:autoSpaceDN w:val="0"/>
      <w:adjustRightInd w:val="0"/>
      <w:spacing w:before="100" w:beforeAutospacing="1" w:after="180" w:line="360" w:lineRule="auto"/>
      <w:ind w:firstLineChars="200" w:firstLine="420"/>
      <w:textAlignment w:val="baseline"/>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100" w:beforeAutospacing="1" w:after="180"/>
      <w:ind w:leftChars="2500" w:left="100"/>
      <w:textAlignment w:val="baseline"/>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h0">
    <w:name w:val="tah"/>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c0">
    <w:name w:val="tac"/>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n0">
    <w:name w:val="tan"/>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val="0"/>
      <w:autoSpaceDE w:val="0"/>
      <w:autoSpaceDN w:val="0"/>
      <w:adjustRightInd w:val="0"/>
      <w:spacing w:before="100" w:beforeAutospacing="1" w:after="180"/>
      <w:ind w:left="1622" w:hanging="363"/>
      <w:textAlignment w:val="baseline"/>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val="0"/>
      <w:autoSpaceDE w:val="0"/>
      <w:autoSpaceDN w:val="0"/>
      <w:adjustRightInd w:val="0"/>
      <w:spacing w:before="100" w:beforeAutospacing="1" w:after="180"/>
      <w:textAlignment w:val="baseline"/>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val="0"/>
      <w:autoSpaceDE w:val="0"/>
      <w:autoSpaceDN w:val="0"/>
      <w:adjustRightInd w:val="0"/>
      <w:spacing w:before="60" w:beforeAutospacing="1" w:after="180"/>
      <w:ind w:left="1800"/>
      <w:textAlignment w:val="baseline"/>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overflowPunct w:val="0"/>
      <w:autoSpaceDE w:val="0"/>
      <w:autoSpaceDN w:val="0"/>
      <w:adjustRightInd w:val="0"/>
      <w:spacing w:after="180"/>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768</Words>
  <Characters>4383</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cp:revision>
  <cp:lastPrinted>2016-08-05T18:54:00Z</cp:lastPrinted>
  <dcterms:created xsi:type="dcterms:W3CDTF">2024-04-01T17:31:00Z</dcterms:created>
  <dcterms:modified xsi:type="dcterms:W3CDTF">2024-04-08T17:23:00Z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